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4"/>
          <w:szCs w:val="44"/>
        </w:rPr>
      </w:pPr>
      <w:bookmarkStart w:id="0" w:name="_Toc8921"/>
      <w:bookmarkStart w:id="1" w:name="_Toc4915"/>
      <w:bookmarkStart w:id="2" w:name="_Toc4832"/>
      <w:bookmarkStart w:id="3" w:name="_Toc7176"/>
      <w:bookmarkStart w:id="4" w:name="_Toc22182"/>
      <w:bookmarkStart w:id="134" w:name="_GoBack"/>
      <w:bookmarkEnd w:id="134"/>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广东省优质化妆品申</w:t>
      </w:r>
      <w:r>
        <w:rPr>
          <w:rFonts w:hint="eastAsia" w:ascii="Times New Roman" w:hAnsi="Times New Roman" w:eastAsia="方正小标宋简体"/>
          <w:sz w:val="44"/>
          <w:szCs w:val="44"/>
        </w:rPr>
        <w:t>报手册</w:t>
      </w:r>
    </w:p>
    <w:p>
      <w:pPr>
        <w:spacing w:line="560" w:lineRule="exact"/>
        <w:jc w:val="center"/>
        <w:rPr>
          <w:rFonts w:ascii="Times New Roman" w:hAnsi="Times New Roman" w:eastAsia="楷体_GB2312"/>
          <w:sz w:val="44"/>
          <w:szCs w:val="44"/>
        </w:rPr>
      </w:pPr>
      <w:r>
        <w:rPr>
          <w:rFonts w:ascii="Times New Roman" w:hAnsi="Times New Roman" w:eastAsia="楷体_GB2312"/>
          <w:sz w:val="44"/>
          <w:szCs w:val="44"/>
        </w:rPr>
        <w:t>（2023年版）</w:t>
      </w: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p>
    <w:p>
      <w:pPr>
        <w:spacing w:line="560" w:lineRule="exact"/>
        <w:ind w:left="1470" w:leftChars="700"/>
        <w:rPr>
          <w:rFonts w:ascii="Times New Roman" w:hAnsi="Times New Roman" w:eastAsia="楷体_GB2312"/>
          <w:sz w:val="32"/>
          <w:szCs w:val="32"/>
        </w:rPr>
      </w:pPr>
      <w:r>
        <w:rPr>
          <w:rFonts w:ascii="Times New Roman" w:hAnsi="Times New Roman" w:eastAsia="楷体_GB2312"/>
          <w:sz w:val="32"/>
          <w:szCs w:val="32"/>
        </w:rPr>
        <w:t>指导单位：广东省药品监督管理局</w:t>
      </w:r>
    </w:p>
    <w:p>
      <w:pPr>
        <w:spacing w:line="560" w:lineRule="exact"/>
        <w:ind w:left="1470" w:leftChars="700"/>
        <w:rPr>
          <w:rFonts w:ascii="Times New Roman" w:hAnsi="Times New Roman" w:eastAsia="楷体_GB2312"/>
          <w:sz w:val="32"/>
          <w:szCs w:val="32"/>
        </w:rPr>
      </w:pPr>
      <w:r>
        <w:rPr>
          <w:rFonts w:ascii="Times New Roman" w:hAnsi="Times New Roman" w:eastAsia="楷体_GB2312"/>
          <w:sz w:val="32"/>
          <w:szCs w:val="32"/>
        </w:rPr>
        <w:t>实施单位：广东省药品监管科学学会</w:t>
      </w:r>
    </w:p>
    <w:p>
      <w:pPr>
        <w:spacing w:line="560" w:lineRule="exact"/>
        <w:ind w:left="1470" w:leftChars="700"/>
        <w:rPr>
          <w:rFonts w:ascii="Times New Roman" w:hAnsi="Times New Roman" w:eastAsia="楷体_GB2312"/>
          <w:sz w:val="32"/>
          <w:szCs w:val="32"/>
        </w:rPr>
      </w:pPr>
      <w:r>
        <w:rPr>
          <w:rFonts w:hint="eastAsia" w:ascii="Times New Roman" w:hAnsi="Times New Roman" w:eastAsia="楷体_GB2312"/>
          <w:sz w:val="32"/>
          <w:szCs w:val="32"/>
        </w:rPr>
        <w:t>评定机构：广东省优质化妆品评定委员会</w:t>
      </w:r>
    </w:p>
    <w:p>
      <w:pPr>
        <w:spacing w:line="560" w:lineRule="exact"/>
        <w:jc w:val="center"/>
        <w:rPr>
          <w:rFonts w:ascii="Times New Roman" w:hAnsi="Times New Roman" w:eastAsia="方正小标宋简体"/>
          <w:sz w:val="44"/>
          <w:szCs w:val="44"/>
        </w:rPr>
      </w:pPr>
      <w:r>
        <w:rPr>
          <w:rFonts w:ascii="Times New Roman" w:hAnsi="Times New Roman" w:eastAsia="楷体_GB2312"/>
          <w:sz w:val="32"/>
          <w:szCs w:val="32"/>
        </w:rPr>
        <w:t>2023年8月</w:t>
      </w:r>
    </w:p>
    <w:p>
      <w:pPr>
        <w:jc w:val="left"/>
        <w:rPr>
          <w:rFonts w:ascii="Times New Roman" w:hAnsi="Times New Roman" w:eastAsia="方正小标宋简体"/>
          <w:sz w:val="44"/>
          <w:szCs w:val="44"/>
        </w:rPr>
      </w:pPr>
      <w:r>
        <w:rPr>
          <w:rFonts w:ascii="Times New Roman" w:hAnsi="Times New Roman" w:eastAsia="方正小标宋简体"/>
          <w:sz w:val="44"/>
          <w:szCs w:val="44"/>
        </w:rPr>
        <w:br w:type="page"/>
      </w:r>
    </w:p>
    <w:p>
      <w:pPr>
        <w:jc w:val="left"/>
        <w:rPr>
          <w:rFonts w:ascii="Times New Roman" w:hAnsi="Times New Roman" w:eastAsia="方正小标宋简体"/>
          <w:sz w:val="44"/>
          <w:szCs w:val="44"/>
        </w:rPr>
      </w:pPr>
    </w:p>
    <w:p>
      <w:pPr>
        <w:rPr>
          <w:rFonts w:ascii="Times New Roman" w:hAnsi="Times New Roman" w:eastAsia="方正小标宋简体"/>
          <w:sz w:val="44"/>
          <w:szCs w:val="44"/>
        </w:rPr>
      </w:pPr>
      <w:r>
        <w:rPr>
          <w:rFonts w:ascii="Times New Roman" w:hAnsi="Times New Roman" w:eastAsia="方正小标宋简体"/>
          <w:sz w:val="44"/>
          <w:szCs w:val="44"/>
        </w:rPr>
        <w:br w:type="page"/>
      </w:r>
    </w:p>
    <w:p>
      <w:pPr>
        <w:jc w:val="left"/>
        <w:rPr>
          <w:rFonts w:ascii="Times New Roman" w:hAnsi="Times New Roman" w:eastAsia="方正小标宋简体"/>
          <w:sz w:val="44"/>
          <w:szCs w:val="44"/>
        </w:rPr>
        <w:sectPr>
          <w:footerReference r:id="rId3" w:type="default"/>
          <w:footerReference r:id="rId4" w:type="even"/>
          <w:pgSz w:w="11906" w:h="16838"/>
          <w:pgMar w:top="2098" w:right="1474" w:bottom="1985" w:left="1588" w:header="851" w:footer="992" w:gutter="0"/>
          <w:pgNumType w:start="1"/>
          <w:cols w:space="425" w:num="1"/>
          <w:docGrid w:type="lines" w:linePitch="312" w:charSpace="0"/>
        </w:sectPr>
      </w:pP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 xml:space="preserve">目 </w:t>
      </w: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录</w:t>
      </w:r>
    </w:p>
    <w:p>
      <w:pPr>
        <w:pStyle w:val="11"/>
        <w:tabs>
          <w:tab w:val="right" w:leader="dot" w:pos="8834"/>
        </w:tabs>
        <w:rPr>
          <w:rFonts w:asciiTheme="minorHAnsi" w:hAnsiTheme="minorHAnsi" w:eastAsiaTheme="minorEastAsia" w:cstheme="minorBidi"/>
          <w:sz w:val="21"/>
          <w:szCs w:val="22"/>
          <w14:ligatures w14:val="standardContextual"/>
        </w:rPr>
      </w:pPr>
      <w:bookmarkStart w:id="5" w:name="_Toc27743"/>
      <w:bookmarkStart w:id="6" w:name="_Toc114424068"/>
      <w:bookmarkStart w:id="7" w:name="_Toc5700"/>
      <w:bookmarkStart w:id="8" w:name="_Toc141370880"/>
      <w:r>
        <w:rPr>
          <w:rFonts w:ascii="方正小标宋简体" w:hAnsi="方正小标宋简体" w:eastAsia="方正小标宋简体"/>
          <w:b/>
          <w:bCs/>
          <w:sz w:val="44"/>
          <w:szCs w:val="44"/>
        </w:rPr>
        <w:fldChar w:fldCharType="begin"/>
      </w:r>
      <w:r>
        <w:rPr>
          <w:rFonts w:ascii="方正小标宋简体" w:hAnsi="方正小标宋简体" w:eastAsia="方正小标宋简体"/>
          <w:b/>
          <w:bCs/>
          <w:sz w:val="44"/>
          <w:szCs w:val="44"/>
        </w:rPr>
        <w:instrText xml:space="preserve"> TOC \o "1-4" \h \z \u </w:instrText>
      </w:r>
      <w:r>
        <w:rPr>
          <w:rFonts w:ascii="方正小标宋简体" w:hAnsi="方正小标宋简体" w:eastAsia="方正小标宋简体"/>
          <w:b/>
          <w:bCs/>
          <w:sz w:val="44"/>
          <w:szCs w:val="44"/>
        </w:rPr>
        <w:fldChar w:fldCharType="separate"/>
      </w:r>
      <w:r>
        <w:fldChar w:fldCharType="begin"/>
      </w:r>
      <w:r>
        <w:instrText xml:space="preserve"> HYPERLINK \l "_Toc141715096" </w:instrText>
      </w:r>
      <w:r>
        <w:fldChar w:fldCharType="separate"/>
      </w:r>
      <w:r>
        <w:rPr>
          <w:rStyle w:val="19"/>
          <w:rFonts w:ascii="方正小标宋简体" w:hAnsi="方正小标宋简体" w:eastAsia="方正小标宋简体"/>
        </w:rPr>
        <w:t>广东省优质化妆品申报指南</w:t>
      </w:r>
      <w:r>
        <w:tab/>
      </w:r>
      <w:r>
        <w:fldChar w:fldCharType="begin"/>
      </w:r>
      <w:r>
        <w:instrText xml:space="preserve"> PAGEREF _Toc141715096 \h </w:instrText>
      </w:r>
      <w:r>
        <w:fldChar w:fldCharType="separate"/>
      </w:r>
      <w:r>
        <w:t>1</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"_Toc141715097" </w:instrText>
      </w:r>
      <w:r>
        <w:fldChar w:fldCharType="separate"/>
      </w:r>
      <w:r>
        <w:rPr>
          <w:rStyle w:val="19"/>
          <w:rFonts w:ascii="黑体" w:hAnsi="黑体"/>
        </w:rPr>
        <w:t>一、免费申报</w:t>
      </w:r>
      <w:r>
        <w:tab/>
      </w:r>
      <w:r>
        <w:fldChar w:fldCharType="begin"/>
      </w:r>
      <w:r>
        <w:instrText xml:space="preserve"> PAGEREF _Toc141715097 \h </w:instrText>
      </w:r>
      <w:r>
        <w:fldChar w:fldCharType="separate"/>
      </w:r>
      <w:r>
        <w:t>1</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"_Toc141715098" </w:instrText>
      </w:r>
      <w:r>
        <w:fldChar w:fldCharType="separate"/>
      </w:r>
      <w:r>
        <w:rPr>
          <w:rStyle w:val="19"/>
          <w:rFonts w:ascii="黑体" w:hAnsi="黑体"/>
        </w:rPr>
        <w:t>二、承诺要求</w:t>
      </w:r>
      <w:r>
        <w:tab/>
      </w:r>
      <w:r>
        <w:fldChar w:fldCharType="begin"/>
      </w:r>
      <w:r>
        <w:instrText xml:space="preserve"> PAGEREF _Toc141715098 \h </w:instrText>
      </w:r>
      <w:r>
        <w:fldChar w:fldCharType="separate"/>
      </w:r>
      <w:r>
        <w:t>1</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"_Toc141715099" </w:instrText>
      </w:r>
      <w:r>
        <w:fldChar w:fldCharType="separate"/>
      </w:r>
      <w:r>
        <w:rPr>
          <w:rStyle w:val="19"/>
          <w:rFonts w:ascii="黑体" w:hAnsi="黑体"/>
        </w:rPr>
        <w:t>三、申报主体信息要求</w:t>
      </w:r>
      <w:r>
        <w:tab/>
      </w:r>
      <w:r>
        <w:fldChar w:fldCharType="begin"/>
      </w:r>
      <w:r>
        <w:instrText xml:space="preserve"> PAGEREF _Toc141715099 \h </w:instrText>
      </w:r>
      <w:r>
        <w:fldChar w:fldCharType="separate"/>
      </w:r>
      <w:r>
        <w:t>1</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"_Toc141715100" </w:instrText>
      </w:r>
      <w:r>
        <w:fldChar w:fldCharType="separate"/>
      </w:r>
      <w:r>
        <w:rPr>
          <w:rStyle w:val="19"/>
          <w:rFonts w:ascii="黑体" w:hAnsi="黑体"/>
        </w:rPr>
        <w:t>四、参评产品要求</w:t>
      </w:r>
      <w:r>
        <w:tab/>
      </w:r>
      <w:r>
        <w:fldChar w:fldCharType="begin"/>
      </w:r>
      <w:r>
        <w:instrText xml:space="preserve"> PAGEREF _Toc141715100 \h </w:instrText>
      </w:r>
      <w:r>
        <w:fldChar w:fldCharType="separate"/>
      </w:r>
      <w:r>
        <w:t>1</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"_Toc141715101" </w:instrText>
      </w:r>
      <w:r>
        <w:fldChar w:fldCharType="separate"/>
      </w:r>
      <w:r>
        <w:rPr>
          <w:rStyle w:val="19"/>
          <w:rFonts w:ascii="黑体" w:hAnsi="黑体"/>
        </w:rPr>
        <w:t>五、申报书和样品提交要求</w:t>
      </w:r>
      <w:r>
        <w:tab/>
      </w:r>
      <w:r>
        <w:fldChar w:fldCharType="begin"/>
      </w:r>
      <w:r>
        <w:instrText xml:space="preserve"> PAGEREF _Toc141715101 \h </w:instrText>
      </w:r>
      <w:r>
        <w:fldChar w:fldCharType="separate"/>
      </w:r>
      <w:r>
        <w:t>2</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"_Toc141715102" </w:instrText>
      </w:r>
      <w:r>
        <w:fldChar w:fldCharType="separate"/>
      </w:r>
      <w:r>
        <w:rPr>
          <w:rStyle w:val="19"/>
          <w:rFonts w:ascii="黑体" w:hAnsi="黑体"/>
        </w:rPr>
        <w:t>六、证明材料提供原则</w:t>
      </w:r>
      <w:r>
        <w:tab/>
      </w:r>
      <w:r>
        <w:fldChar w:fldCharType="begin"/>
      </w:r>
      <w:r>
        <w:instrText xml:space="preserve"> PAGEREF _Toc141715102 \h </w:instrText>
      </w:r>
      <w:r>
        <w:fldChar w:fldCharType="separate"/>
      </w:r>
      <w:r>
        <w:t>3</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"_Toc141715103" </w:instrText>
      </w:r>
      <w:r>
        <w:fldChar w:fldCharType="separate"/>
      </w:r>
      <w:r>
        <w:rPr>
          <w:rStyle w:val="19"/>
          <w:rFonts w:ascii="黑体" w:hAnsi="黑体"/>
        </w:rPr>
        <w:t>七、涉及企业商业秘密的材料处理</w:t>
      </w:r>
      <w:r>
        <w:tab/>
      </w:r>
      <w:r>
        <w:fldChar w:fldCharType="begin"/>
      </w:r>
      <w:r>
        <w:instrText xml:space="preserve"> PAGEREF _Toc141715103 \h </w:instrText>
      </w:r>
      <w:r>
        <w:fldChar w:fldCharType="separate"/>
      </w:r>
      <w:r>
        <w:t>4</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"_Toc141715104" </w:instrText>
      </w:r>
      <w:r>
        <w:fldChar w:fldCharType="separate"/>
      </w:r>
      <w:r>
        <w:rPr>
          <w:rStyle w:val="19"/>
          <w:rFonts w:ascii="黑体" w:hAnsi="黑体"/>
        </w:rPr>
        <w:t>八、证明材料不属于申报主体的情况</w:t>
      </w:r>
      <w:r>
        <w:tab/>
      </w:r>
      <w:r>
        <w:fldChar w:fldCharType="begin"/>
      </w:r>
      <w:r>
        <w:instrText xml:space="preserve"> PAGEREF _Toc141715104 \h </w:instrText>
      </w:r>
      <w:r>
        <w:fldChar w:fldCharType="separate"/>
      </w:r>
      <w:r>
        <w:t>4</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"_Toc141715105" </w:instrText>
      </w:r>
      <w:r>
        <w:fldChar w:fldCharType="separate"/>
      </w:r>
      <w:r>
        <w:rPr>
          <w:rStyle w:val="19"/>
          <w:rFonts w:ascii="黑体" w:hAnsi="黑体"/>
        </w:rPr>
        <w:t>九、对注册或备案发生过变化的产品的甄别</w:t>
      </w:r>
      <w:r>
        <w:tab/>
      </w:r>
      <w:r>
        <w:fldChar w:fldCharType="begin"/>
      </w:r>
      <w:r>
        <w:instrText xml:space="preserve"> PAGEREF _Toc141715105 \h </w:instrText>
      </w:r>
      <w:r>
        <w:fldChar w:fldCharType="separate"/>
      </w:r>
      <w:r>
        <w:t>4</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"_Toc141715106" </w:instrText>
      </w:r>
      <w:r>
        <w:fldChar w:fldCharType="separate"/>
      </w:r>
      <w:r>
        <w:rPr>
          <w:rStyle w:val="19"/>
          <w:rFonts w:ascii="黑体" w:hAnsi="黑体"/>
        </w:rPr>
        <w:t>十、证明材料提供要求</w:t>
      </w:r>
      <w:r>
        <w:tab/>
      </w:r>
      <w:r>
        <w:fldChar w:fldCharType="begin"/>
      </w:r>
      <w:r>
        <w:instrText xml:space="preserve"> PAGEREF _Toc141715106 \h </w:instrText>
      </w:r>
      <w:r>
        <w:fldChar w:fldCharType="separate"/>
      </w:r>
      <w:r>
        <w:t>5</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"_Toc141715107" </w:instrText>
      </w:r>
      <w:r>
        <w:fldChar w:fldCharType="separate"/>
      </w:r>
      <w:r>
        <w:rPr>
          <w:rStyle w:val="19"/>
          <w:rFonts w:ascii="黑体" w:hAnsi="黑体"/>
        </w:rPr>
        <w:t>十一、申报书及样品提交</w:t>
      </w:r>
      <w:r>
        <w:tab/>
      </w:r>
      <w:r>
        <w:fldChar w:fldCharType="begin"/>
      </w:r>
      <w:r>
        <w:instrText xml:space="preserve"> PAGEREF _Toc141715107 \h </w:instrText>
      </w:r>
      <w:r>
        <w:fldChar w:fldCharType="separate"/>
      </w:r>
      <w:r>
        <w:t>5</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"_Toc141715108" </w:instrText>
      </w:r>
      <w:r>
        <w:fldChar w:fldCharType="separate"/>
      </w:r>
      <w:r>
        <w:rPr>
          <w:rStyle w:val="19"/>
          <w:rFonts w:ascii="黑体" w:hAnsi="黑体"/>
        </w:rPr>
        <w:t>十二、材料收件</w:t>
      </w:r>
      <w:r>
        <w:tab/>
      </w:r>
      <w:r>
        <w:fldChar w:fldCharType="begin"/>
      </w:r>
      <w:r>
        <w:instrText xml:space="preserve"> PAGEREF _Toc141715108 \h </w:instrText>
      </w:r>
      <w:r>
        <w:fldChar w:fldCharType="separate"/>
      </w:r>
      <w:r>
        <w:t>6</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"_Toc141715109" </w:instrText>
      </w:r>
      <w:r>
        <w:fldChar w:fldCharType="separate"/>
      </w:r>
      <w:r>
        <w:rPr>
          <w:rStyle w:val="19"/>
          <w:rFonts w:ascii="黑体" w:hAnsi="黑体"/>
        </w:rPr>
        <w:t>十三、其他</w:t>
      </w:r>
      <w:r>
        <w:tab/>
      </w:r>
      <w:r>
        <w:fldChar w:fldCharType="begin"/>
      </w:r>
      <w:r>
        <w:instrText xml:space="preserve"> PAGEREF _Toc141715109 \h </w:instrText>
      </w:r>
      <w:r>
        <w:fldChar w:fldCharType="separate"/>
      </w:r>
      <w:r>
        <w:t>6</w:t>
      </w:r>
      <w:r>
        <w:fldChar w:fldCharType="end"/>
      </w:r>
      <w:r>
        <w:fldChar w:fldCharType="end"/>
      </w:r>
    </w:p>
    <w:p>
      <w:pPr>
        <w:pStyle w:val="11"/>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"_Toc141715110" </w:instrText>
      </w:r>
      <w:r>
        <w:fldChar w:fldCharType="separate"/>
      </w:r>
      <w:r>
        <w:rPr>
          <w:rStyle w:val="19"/>
          <w:rFonts w:ascii="方正小标宋简体" w:hAnsi="方正小标宋简体" w:eastAsia="方正小标宋简体"/>
        </w:rPr>
        <w:t>评定工作管理制度和评定标准</w:t>
      </w:r>
      <w:r>
        <w:tab/>
      </w:r>
      <w:r>
        <w:fldChar w:fldCharType="begin"/>
      </w:r>
      <w:r>
        <w:instrText xml:space="preserve"> PAGEREF _Toc141715110 \h </w:instrText>
      </w:r>
      <w:r>
        <w:fldChar w:fldCharType="separate"/>
      </w:r>
      <w:r>
        <w:t>7</w:t>
      </w:r>
      <w:r>
        <w:fldChar w:fldCharType="end"/>
      </w:r>
      <w:r>
        <w:fldChar w:fldCharType="end"/>
      </w:r>
    </w:p>
    <w:p>
      <w:pPr>
        <w:pStyle w:val="8"/>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"_Toc141715111" </w:instrText>
      </w:r>
      <w:r>
        <w:fldChar w:fldCharType="separate"/>
      </w:r>
      <w:r>
        <w:rPr>
          <w:rStyle w:val="19"/>
          <w:rFonts w:ascii="黑体" w:hAnsi="黑体" w:eastAsia="黑体"/>
        </w:rPr>
        <w:t>一、广东省优质化妆品评定工作管理办法</w:t>
      </w:r>
      <w:r>
        <w:tab/>
      </w:r>
      <w:r>
        <w:fldChar w:fldCharType="begin"/>
      </w:r>
      <w:r>
        <w:instrText xml:space="preserve"> PAGEREF _Toc141715111 \h </w:instrText>
      </w:r>
      <w:r>
        <w:fldChar w:fldCharType="separate"/>
      </w:r>
      <w:r>
        <w:t>8</w:t>
      </w:r>
      <w:r>
        <w:fldChar w:fldCharType="end"/>
      </w:r>
      <w:r>
        <w:fldChar w:fldCharType="end"/>
      </w:r>
    </w:p>
    <w:p>
      <w:pPr>
        <w:pStyle w:val="8"/>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"_Toc141715112" </w:instrText>
      </w:r>
      <w:r>
        <w:fldChar w:fldCharType="separate"/>
      </w:r>
      <w:r>
        <w:rPr>
          <w:rStyle w:val="19"/>
          <w:rFonts w:ascii="黑体" w:hAnsi="黑体" w:eastAsia="黑体"/>
        </w:rPr>
        <w:t>二、广东省优质化妆品证书</w:t>
      </w:r>
      <w:r>
        <w:tab/>
      </w:r>
      <w:r>
        <w:fldChar w:fldCharType="begin"/>
      </w:r>
      <w:r>
        <w:instrText xml:space="preserve"> PAGEREF _Toc141715112 \h </w:instrText>
      </w:r>
      <w:r>
        <w:fldChar w:fldCharType="separate"/>
      </w:r>
      <w:r>
        <w:t>16</w:t>
      </w:r>
      <w:r>
        <w:fldChar w:fldCharType="end"/>
      </w:r>
      <w:r>
        <w:fldChar w:fldCharType="end"/>
      </w:r>
    </w:p>
    <w:p>
      <w:pPr>
        <w:pStyle w:val="8"/>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"_Toc141715113" </w:instrText>
      </w:r>
      <w:r>
        <w:fldChar w:fldCharType="separate"/>
      </w:r>
      <w:r>
        <w:rPr>
          <w:rStyle w:val="19"/>
          <w:rFonts w:ascii="黑体" w:hAnsi="黑体" w:eastAsia="黑体"/>
        </w:rPr>
        <w:t>三、广东省优质化妆品评定标准</w:t>
      </w:r>
      <w:r>
        <w:tab/>
      </w:r>
      <w:r>
        <w:fldChar w:fldCharType="begin"/>
      </w:r>
      <w:r>
        <w:instrText xml:space="preserve"> PAGEREF _Toc141715113 \h </w:instrText>
      </w:r>
      <w:r>
        <w:fldChar w:fldCharType="separate"/>
      </w:r>
      <w:r>
        <w:t>17</w:t>
      </w:r>
      <w:r>
        <w:fldChar w:fldCharType="end"/>
      </w:r>
      <w:r>
        <w:fldChar w:fldCharType="end"/>
      </w:r>
    </w:p>
    <w:p>
      <w:pPr>
        <w:pStyle w:val="11"/>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"_Toc141715114" </w:instrText>
      </w:r>
      <w:r>
        <w:fldChar w:fldCharType="separate"/>
      </w:r>
      <w:r>
        <w:rPr>
          <w:rStyle w:val="19"/>
          <w:rFonts w:ascii="方正小标宋简体" w:hAnsi="方正小标宋简体" w:eastAsia="方正小标宋简体"/>
        </w:rPr>
        <w:t>2023年度广东省优质化妆品评定申报书</w:t>
      </w:r>
      <w:r>
        <w:tab/>
      </w:r>
      <w:r>
        <w:fldChar w:fldCharType="begin"/>
      </w:r>
      <w:r>
        <w:instrText xml:space="preserve"> PAGEREF _Toc141715114 \h </w:instrText>
      </w:r>
      <w:r>
        <w:fldChar w:fldCharType="separate"/>
      </w:r>
      <w:r>
        <w:t>23</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"_Toc141715115" </w:instrText>
      </w:r>
      <w:r>
        <w:fldChar w:fldCharType="separate"/>
      </w:r>
      <w:r>
        <w:rPr>
          <w:rStyle w:val="19"/>
          <w:rFonts w:ascii="黑体" w:hAnsi="黑体"/>
        </w:rPr>
        <w:t>第一部分  资格性文件</w:t>
      </w:r>
      <w:r>
        <w:tab/>
      </w:r>
      <w:r>
        <w:fldChar w:fldCharType="begin"/>
      </w:r>
      <w:r>
        <w:instrText xml:space="preserve"> PAGEREF _Toc141715115 \h </w:instrText>
      </w:r>
      <w:r>
        <w:fldChar w:fldCharType="separate"/>
      </w:r>
      <w:r>
        <w:t>26</w:t>
      </w:r>
      <w:r>
        <w:fldChar w:fldCharType="end"/>
      </w:r>
      <w:r>
        <w:fldChar w:fldCharType="end"/>
      </w:r>
    </w:p>
    <w:p>
      <w:pPr>
        <w:pStyle w:val="8"/>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"_Toc141715116" </w:instrText>
      </w:r>
      <w:r>
        <w:fldChar w:fldCharType="separate"/>
      </w:r>
      <w:r>
        <w:rPr>
          <w:rStyle w:val="19"/>
          <w:rFonts w:ascii="黑体" w:hAnsi="黑体" w:eastAsia="黑体"/>
        </w:rPr>
        <w:t>一、承诺书</w:t>
      </w:r>
      <w:r>
        <w:tab/>
      </w:r>
      <w:r>
        <w:fldChar w:fldCharType="begin"/>
      </w:r>
      <w:r>
        <w:instrText xml:space="preserve"> PAGEREF _Toc141715116 \h </w:instrText>
      </w:r>
      <w:r>
        <w:fldChar w:fldCharType="separate"/>
      </w:r>
      <w:r>
        <w:t>27</w:t>
      </w:r>
      <w:r>
        <w:fldChar w:fldCharType="end"/>
      </w:r>
      <w:r>
        <w:fldChar w:fldCharType="end"/>
      </w:r>
    </w:p>
    <w:p>
      <w:pPr>
        <w:pStyle w:val="8"/>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"_Toc141715117" </w:instrText>
      </w:r>
      <w:r>
        <w:fldChar w:fldCharType="separate"/>
      </w:r>
      <w:r>
        <w:rPr>
          <w:rStyle w:val="19"/>
          <w:rFonts w:ascii="黑体" w:hAnsi="黑体" w:eastAsia="黑体"/>
        </w:rPr>
        <w:t>二、申报主体资格证明材料</w:t>
      </w:r>
      <w:r>
        <w:tab/>
      </w:r>
      <w:r>
        <w:fldChar w:fldCharType="begin"/>
      </w:r>
      <w:r>
        <w:instrText xml:space="preserve"> PAGEREF _Toc141715117 \h </w:instrText>
      </w:r>
      <w:r>
        <w:fldChar w:fldCharType="separate"/>
      </w:r>
      <w:r>
        <w:t>31</w:t>
      </w:r>
      <w:r>
        <w:fldChar w:fldCharType="end"/>
      </w:r>
      <w:r>
        <w:fldChar w:fldCharType="end"/>
      </w:r>
    </w:p>
    <w:p>
      <w:pPr>
        <w:pStyle w:val="8"/>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"_Toc141715118" </w:instrText>
      </w:r>
      <w:r>
        <w:fldChar w:fldCharType="separate"/>
      </w:r>
      <w:r>
        <w:rPr>
          <w:rStyle w:val="19"/>
          <w:rFonts w:ascii="黑体" w:hAnsi="黑体" w:eastAsia="黑体"/>
        </w:rPr>
        <w:t>三、参评产品资格证明材料</w:t>
      </w:r>
      <w:r>
        <w:tab/>
      </w:r>
      <w:r>
        <w:fldChar w:fldCharType="begin"/>
      </w:r>
      <w:r>
        <w:instrText xml:space="preserve"> PAGEREF _Toc141715118 \h </w:instrText>
      </w:r>
      <w:r>
        <w:fldChar w:fldCharType="separate"/>
      </w:r>
      <w:r>
        <w:t>31</w:t>
      </w:r>
      <w:r>
        <w:fldChar w:fldCharType="end"/>
      </w:r>
      <w:r>
        <w:fldChar w:fldCharType="end"/>
      </w:r>
    </w:p>
    <w:p>
      <w:pPr>
        <w:pStyle w:val="13"/>
        <w:rPr>
          <w:rFonts w:asciiTheme="minorHAnsi" w:hAnsiTheme="minorHAnsi" w:eastAsiaTheme="minorEastAsia" w:cstheme="minorBidi"/>
          <w:sz w:val="21"/>
          <w:szCs w:val="22"/>
          <w:shd w:val="clear" w:color="auto" w:fill="auto"/>
          <w14:ligatures w14:val="standardContextual"/>
        </w:rPr>
      </w:pPr>
      <w:r>
        <w:fldChar w:fldCharType="begin"/>
      </w:r>
      <w:r>
        <w:instrText xml:space="preserve"> HYPERLINK \l "_Toc141715119" </w:instrText>
      </w:r>
      <w:r>
        <w:fldChar w:fldCharType="separate"/>
      </w:r>
      <w:r>
        <w:rPr>
          <w:rStyle w:val="19"/>
          <w:rFonts w:ascii="黑体" w:hAnsi="黑体"/>
        </w:rPr>
        <w:t>第二部分  申报表及产品证明材料</w:t>
      </w:r>
      <w:r>
        <w:tab/>
      </w:r>
      <w:r>
        <w:fldChar w:fldCharType="begin"/>
      </w:r>
      <w:r>
        <w:instrText xml:space="preserve"> PAGEREF _Toc141715119 \h </w:instrText>
      </w:r>
      <w:r>
        <w:fldChar w:fldCharType="separate"/>
      </w:r>
      <w:r>
        <w:t>32</w:t>
      </w:r>
      <w:r>
        <w:fldChar w:fldCharType="end"/>
      </w:r>
      <w:r>
        <w:fldChar w:fldCharType="end"/>
      </w:r>
    </w:p>
    <w:p>
      <w:pPr>
        <w:pStyle w:val="8"/>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"_Toc141715120" </w:instrText>
      </w:r>
      <w:r>
        <w:fldChar w:fldCharType="separate"/>
      </w:r>
      <w:r>
        <w:rPr>
          <w:rStyle w:val="19"/>
          <w:rFonts w:ascii="黑体" w:hAnsi="黑体" w:eastAsia="黑体"/>
        </w:rPr>
        <w:t>一、广东省优质化妆品评定申报表</w:t>
      </w:r>
      <w:r>
        <w:tab/>
      </w:r>
      <w:r>
        <w:fldChar w:fldCharType="begin"/>
      </w:r>
      <w:r>
        <w:instrText xml:space="preserve"> PAGEREF _Toc141715120 \h </w:instrText>
      </w:r>
      <w:r>
        <w:fldChar w:fldCharType="separate"/>
      </w:r>
      <w:r>
        <w:t>33</w:t>
      </w:r>
      <w:r>
        <w:fldChar w:fldCharType="end"/>
      </w:r>
      <w:r>
        <w:fldChar w:fldCharType="end"/>
      </w:r>
    </w:p>
    <w:p>
      <w:pPr>
        <w:pStyle w:val="8"/>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"_Toc141715121" </w:instrText>
      </w:r>
      <w:r>
        <w:fldChar w:fldCharType="separate"/>
      </w:r>
      <w:r>
        <w:rPr>
          <w:rStyle w:val="19"/>
          <w:rFonts w:ascii="黑体" w:hAnsi="黑体" w:eastAsia="黑体"/>
        </w:rPr>
        <w:t>二、广东省优质化妆品评定证明材料清单</w:t>
      </w:r>
      <w:r>
        <w:tab/>
      </w:r>
      <w:r>
        <w:fldChar w:fldCharType="begin"/>
      </w:r>
      <w:r>
        <w:instrText xml:space="preserve"> PAGEREF _Toc141715121 \h </w:instrText>
      </w:r>
      <w:r>
        <w:fldChar w:fldCharType="separate"/>
      </w:r>
      <w:r>
        <w:t>34</w:t>
      </w:r>
      <w:r>
        <w:fldChar w:fldCharType="end"/>
      </w:r>
      <w:r>
        <w:fldChar w:fldCharType="end"/>
      </w:r>
    </w:p>
    <w:p>
      <w:pPr>
        <w:pStyle w:val="8"/>
        <w:tabs>
          <w:tab w:val="right" w:leader="dot" w:pos="8834"/>
        </w:tabs>
        <w:rPr>
          <w:rFonts w:asciiTheme="minorHAnsi" w:hAnsiTheme="minorHAnsi" w:eastAsiaTheme="minorEastAsia" w:cstheme="minorBidi"/>
          <w:sz w:val="21"/>
          <w:szCs w:val="22"/>
          <w14:ligatures w14:val="standardContextual"/>
        </w:rPr>
      </w:pPr>
      <w:r>
        <w:fldChar w:fldCharType="begin"/>
      </w:r>
      <w:r>
        <w:instrText xml:space="preserve"> HYPERLINK \l "_Toc141715122" </w:instrText>
      </w:r>
      <w:r>
        <w:fldChar w:fldCharType="separate"/>
      </w:r>
      <w:r>
        <w:rPr>
          <w:rStyle w:val="19"/>
          <w:rFonts w:ascii="黑体" w:hAnsi="黑体" w:eastAsia="黑体"/>
        </w:rPr>
        <w:t>三、广东省优质化妆品评定证明材料</w:t>
      </w:r>
      <w:r>
        <w:tab/>
      </w:r>
      <w:r>
        <w:fldChar w:fldCharType="begin"/>
      </w:r>
      <w:r>
        <w:instrText xml:space="preserve"> PAGEREF _Toc141715122 \h </w:instrText>
      </w:r>
      <w:r>
        <w:fldChar w:fldCharType="separate"/>
      </w:r>
      <w:r>
        <w:t>38</w:t>
      </w:r>
      <w:r>
        <w:fldChar w:fldCharType="end"/>
      </w:r>
      <w:r>
        <w:fldChar w:fldCharType="end"/>
      </w:r>
    </w:p>
    <w:p>
      <w:pPr>
        <w:widowControl/>
        <w:jc w:val="left"/>
        <w:rPr>
          <w:rFonts w:ascii="方正小标宋简体" w:hAnsi="方正小标宋简体" w:eastAsia="方正小标宋简体"/>
          <w:b/>
          <w:bCs/>
          <w:sz w:val="44"/>
          <w:szCs w:val="44"/>
        </w:rPr>
      </w:pPr>
      <w:r>
        <w:rPr>
          <w:rFonts w:ascii="方正小标宋简体" w:hAnsi="方正小标宋简体" w:eastAsia="方正小标宋简体"/>
          <w:b/>
          <w:bCs/>
          <w:sz w:val="44"/>
          <w:szCs w:val="44"/>
        </w:rPr>
        <w:fldChar w:fldCharType="end"/>
      </w:r>
      <w:r>
        <w:rPr>
          <w:rFonts w:ascii="方正小标宋简体" w:hAnsi="方正小标宋简体" w:eastAsia="方正小标宋简体"/>
          <w:b/>
          <w:bCs/>
          <w:sz w:val="44"/>
          <w:szCs w:val="44"/>
        </w:rPr>
        <w:br w:type="page"/>
      </w:r>
    </w:p>
    <w:p>
      <w:pPr>
        <w:pStyle w:val="2"/>
        <w:spacing w:before="0" w:after="0" w:line="560" w:lineRule="exact"/>
        <w:jc w:val="center"/>
        <w:rPr>
          <w:rFonts w:ascii="方正小标宋简体" w:hAnsi="方正小标宋简体" w:eastAsia="方正小标宋简体"/>
        </w:rPr>
        <w:sectPr>
          <w:headerReference r:id="rId5" w:type="first"/>
          <w:footerReference r:id="rId6" w:type="first"/>
          <w:type w:val="continuous"/>
          <w:pgSz w:w="11906" w:h="16838"/>
          <w:pgMar w:top="2098" w:right="1474" w:bottom="1985" w:left="1588" w:header="851" w:footer="992" w:gutter="0"/>
          <w:pgNumType w:start="1"/>
          <w:cols w:space="425" w:num="1"/>
          <w:docGrid w:type="lines" w:linePitch="312" w:charSpace="0"/>
        </w:sectPr>
      </w:pPr>
    </w:p>
    <w:p>
      <w:pPr>
        <w:pStyle w:val="2"/>
        <w:spacing w:before="0" w:after="0" w:line="560" w:lineRule="exact"/>
        <w:jc w:val="center"/>
        <w:rPr>
          <w:rFonts w:ascii="方正小标宋简体" w:hAnsi="方正小标宋简体" w:eastAsia="方正小标宋简体"/>
        </w:rPr>
      </w:pPr>
      <w:bookmarkStart w:id="9" w:name="_Toc141715096"/>
      <w:r>
        <w:rPr>
          <w:rFonts w:ascii="方正小标宋简体" w:hAnsi="方正小标宋简体" w:eastAsia="方正小标宋简体"/>
        </w:rPr>
        <w:t>广东省优质化妆品</w:t>
      </w:r>
      <w:r>
        <w:rPr>
          <w:rFonts w:hint="eastAsia" w:ascii="方正小标宋简体" w:hAnsi="方正小标宋简体" w:eastAsia="方正小标宋简体"/>
        </w:rPr>
        <w:t>申报</w:t>
      </w:r>
      <w:r>
        <w:rPr>
          <w:rFonts w:ascii="方正小标宋简体" w:hAnsi="方正小标宋简体" w:eastAsia="方正小标宋简体"/>
        </w:rPr>
        <w:t>指南</w:t>
      </w:r>
      <w:bookmarkEnd w:id="5"/>
      <w:bookmarkEnd w:id="6"/>
      <w:bookmarkEnd w:id="7"/>
      <w:bookmarkEnd w:id="8"/>
      <w:bookmarkEnd w:id="9"/>
    </w:p>
    <w:p>
      <w:pPr>
        <w:spacing w:line="560" w:lineRule="exact"/>
        <w:rPr>
          <w:rFonts w:ascii="Times New Roman" w:hAnsi="Times New Roman" w:eastAsia="仿宋_GB2312"/>
          <w:sz w:val="28"/>
          <w:szCs w:val="28"/>
        </w:rPr>
      </w:pPr>
    </w:p>
    <w:p>
      <w:pPr>
        <w:pStyle w:val="3"/>
        <w:spacing w:before="0" w:after="0" w:line="560" w:lineRule="exact"/>
        <w:ind w:firstLine="560" w:firstLineChars="200"/>
        <w:rPr>
          <w:rFonts w:ascii="黑体" w:hAnsi="黑体" w:eastAsia="黑体"/>
          <w:b w:val="0"/>
          <w:bCs w:val="0"/>
          <w:sz w:val="28"/>
          <w:szCs w:val="28"/>
        </w:rPr>
      </w:pPr>
      <w:bookmarkStart w:id="10" w:name="_Toc141715097"/>
      <w:r>
        <w:rPr>
          <w:rFonts w:ascii="黑体" w:hAnsi="黑体" w:eastAsia="黑体"/>
          <w:b w:val="0"/>
          <w:bCs w:val="0"/>
          <w:sz w:val="28"/>
          <w:szCs w:val="28"/>
        </w:rPr>
        <w:t>一、免费</w:t>
      </w:r>
      <w:r>
        <w:rPr>
          <w:rFonts w:hint="eastAsia" w:ascii="黑体" w:hAnsi="黑体" w:eastAsia="黑体"/>
          <w:b w:val="0"/>
          <w:bCs w:val="0"/>
          <w:sz w:val="28"/>
          <w:szCs w:val="28"/>
        </w:rPr>
        <w:t>申报</w:t>
      </w:r>
      <w:bookmarkEnd w:id="10"/>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广东省优质化妆品评定工作由广东省药品监督管理局指导，广东省药监科学学会组织实施，企业免费参加。</w:t>
      </w:r>
    </w:p>
    <w:p>
      <w:pPr>
        <w:pStyle w:val="3"/>
        <w:spacing w:before="0" w:after="0" w:line="560" w:lineRule="exact"/>
        <w:ind w:firstLine="560" w:firstLineChars="200"/>
        <w:rPr>
          <w:rFonts w:ascii="黑体" w:hAnsi="黑体" w:eastAsia="黑体"/>
          <w:b w:val="0"/>
          <w:bCs w:val="0"/>
          <w:sz w:val="28"/>
          <w:szCs w:val="28"/>
        </w:rPr>
      </w:pPr>
      <w:bookmarkStart w:id="11" w:name="_Toc141715098"/>
      <w:r>
        <w:rPr>
          <w:rFonts w:ascii="黑体" w:hAnsi="黑体" w:eastAsia="黑体"/>
          <w:b w:val="0"/>
          <w:bCs w:val="0"/>
          <w:sz w:val="28"/>
          <w:szCs w:val="28"/>
        </w:rPr>
        <w:t>二、承诺要求</w:t>
      </w:r>
      <w:bookmarkEnd w:id="11"/>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w:t>
      </w:r>
      <w:r>
        <w:rPr>
          <w:rFonts w:hint="eastAsia" w:ascii="Times New Roman" w:hAnsi="Times New Roman" w:eastAsia="仿宋_GB2312"/>
          <w:sz w:val="28"/>
          <w:szCs w:val="28"/>
        </w:rPr>
        <w:t>申报主体须</w:t>
      </w:r>
      <w:r>
        <w:rPr>
          <w:rFonts w:ascii="Times New Roman" w:hAnsi="Times New Roman" w:eastAsia="仿宋_GB2312"/>
          <w:sz w:val="28"/>
          <w:szCs w:val="28"/>
        </w:rPr>
        <w:t>签署《广东省优质化妆品评定</w:t>
      </w:r>
      <w:r>
        <w:rPr>
          <w:rFonts w:hint="eastAsia" w:ascii="Times New Roman" w:hAnsi="Times New Roman" w:eastAsia="仿宋_GB2312"/>
          <w:sz w:val="28"/>
          <w:szCs w:val="28"/>
        </w:rPr>
        <w:t>申报主体</w:t>
      </w:r>
      <w:r>
        <w:rPr>
          <w:rFonts w:ascii="Times New Roman" w:hAnsi="Times New Roman" w:eastAsia="仿宋_GB2312"/>
          <w:sz w:val="28"/>
          <w:szCs w:val="28"/>
        </w:rPr>
        <w:t>承诺书》</w:t>
      </w:r>
      <w:r>
        <w:rPr>
          <w:rFonts w:hint="eastAsia" w:ascii="Times New Roman" w:hAnsi="Times New Roman" w:eastAsia="仿宋_GB2312"/>
          <w:sz w:val="28"/>
          <w:szCs w:val="28"/>
        </w:rPr>
        <w:t>（格式见《申报书》）</w:t>
      </w:r>
      <w:r>
        <w:rPr>
          <w:rFonts w:ascii="Times New Roman" w:hAnsi="Times New Roman" w:eastAsia="仿宋_GB2312"/>
          <w:sz w:val="28"/>
          <w:szCs w:val="28"/>
        </w:rPr>
        <w:t>，并由</w:t>
      </w:r>
      <w:r>
        <w:rPr>
          <w:rFonts w:hint="eastAsia" w:ascii="Times New Roman" w:hAnsi="Times New Roman" w:eastAsia="仿宋_GB2312"/>
          <w:sz w:val="28"/>
          <w:szCs w:val="28"/>
        </w:rPr>
        <w:t>申报主体</w:t>
      </w:r>
      <w:r>
        <w:rPr>
          <w:rFonts w:ascii="Times New Roman" w:hAnsi="Times New Roman" w:eastAsia="仿宋_GB2312"/>
          <w:sz w:val="28"/>
          <w:szCs w:val="28"/>
        </w:rPr>
        <w:t>法人代表签名、单位盖章。</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（二）参评产品为委托加工的，受托生产企业</w:t>
      </w:r>
      <w:r>
        <w:rPr>
          <w:rFonts w:hint="eastAsia" w:ascii="Times New Roman" w:hAnsi="Times New Roman" w:eastAsia="仿宋_GB2312"/>
          <w:sz w:val="28"/>
          <w:szCs w:val="28"/>
        </w:rPr>
        <w:t>也应</w:t>
      </w:r>
      <w:r>
        <w:rPr>
          <w:rFonts w:ascii="Times New Roman" w:hAnsi="Times New Roman" w:eastAsia="仿宋_GB2312"/>
          <w:sz w:val="28"/>
          <w:szCs w:val="28"/>
        </w:rPr>
        <w:t>签署《参评产品受托生产企业承诺书》</w:t>
      </w:r>
      <w:r>
        <w:rPr>
          <w:rFonts w:hint="eastAsia" w:ascii="Times New Roman" w:hAnsi="Times New Roman" w:eastAsia="仿宋_GB2312"/>
          <w:sz w:val="28"/>
          <w:szCs w:val="28"/>
        </w:rPr>
        <w:t>（格式见《申报书》），并由受托生产企业法人代表签名、单位盖章。</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（三）承诺书未盖章、印章与</w:t>
      </w:r>
      <w:r>
        <w:rPr>
          <w:rFonts w:hint="eastAsia" w:ascii="Times New Roman" w:hAnsi="Times New Roman" w:eastAsia="仿宋_GB2312"/>
          <w:sz w:val="28"/>
          <w:szCs w:val="28"/>
        </w:rPr>
        <w:t>企业名</w:t>
      </w:r>
      <w:r>
        <w:rPr>
          <w:rFonts w:ascii="Times New Roman" w:hAnsi="Times New Roman" w:eastAsia="仿宋_GB2312"/>
          <w:sz w:val="28"/>
          <w:szCs w:val="28"/>
        </w:rPr>
        <w:t>称不一致的，视为承诺无效。</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（四）如承诺书存在任何虚假，一切责任由承诺单位承担。</w:t>
      </w:r>
    </w:p>
    <w:p>
      <w:pPr>
        <w:pStyle w:val="3"/>
        <w:spacing w:before="0" w:after="0" w:line="560" w:lineRule="exact"/>
        <w:ind w:firstLine="560" w:firstLineChars="200"/>
        <w:rPr>
          <w:rFonts w:ascii="黑体" w:hAnsi="黑体" w:eastAsia="黑体"/>
          <w:b w:val="0"/>
          <w:bCs w:val="0"/>
          <w:sz w:val="28"/>
          <w:szCs w:val="28"/>
        </w:rPr>
      </w:pPr>
      <w:bookmarkStart w:id="12" w:name="_Toc141715099"/>
      <w:r>
        <w:rPr>
          <w:rFonts w:hint="eastAsia" w:ascii="黑体" w:hAnsi="黑体" w:eastAsia="黑体"/>
          <w:b w:val="0"/>
          <w:bCs w:val="0"/>
          <w:sz w:val="28"/>
          <w:szCs w:val="28"/>
        </w:rPr>
        <w:t>三</w:t>
      </w:r>
      <w:r>
        <w:rPr>
          <w:rFonts w:ascii="黑体" w:hAnsi="黑体" w:eastAsia="黑体"/>
          <w:b w:val="0"/>
          <w:bCs w:val="0"/>
          <w:sz w:val="28"/>
          <w:szCs w:val="28"/>
        </w:rPr>
        <w:t>、</w:t>
      </w:r>
      <w:r>
        <w:rPr>
          <w:rFonts w:hint="eastAsia" w:ascii="黑体" w:hAnsi="黑体" w:eastAsia="黑体"/>
          <w:b w:val="0"/>
          <w:bCs w:val="0"/>
          <w:sz w:val="28"/>
          <w:szCs w:val="28"/>
        </w:rPr>
        <w:t>申报主体</w:t>
      </w:r>
      <w:r>
        <w:rPr>
          <w:rFonts w:ascii="黑体" w:hAnsi="黑体" w:eastAsia="黑体"/>
          <w:b w:val="0"/>
          <w:bCs w:val="0"/>
          <w:sz w:val="28"/>
          <w:szCs w:val="28"/>
        </w:rPr>
        <w:t>信息要求</w:t>
      </w:r>
      <w:bookmarkEnd w:id="12"/>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w:t>
      </w:r>
      <w:r>
        <w:rPr>
          <w:rFonts w:hint="eastAsia" w:ascii="Times New Roman" w:hAnsi="Times New Roman" w:eastAsia="仿宋_GB2312"/>
          <w:sz w:val="28"/>
          <w:szCs w:val="28"/>
        </w:rPr>
        <w:t>申报主体应为在广东省行政区域内登记注册的参评产品的注册人或备案人，申报主体名称应与企业营业执照、参评产品注册人或备案人名称一致。</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（二）请准确填写</w:t>
      </w:r>
      <w:r>
        <w:rPr>
          <w:rFonts w:hint="eastAsia" w:ascii="Times New Roman" w:hAnsi="Times New Roman" w:eastAsia="仿宋_GB2312"/>
          <w:sz w:val="28"/>
          <w:szCs w:val="28"/>
        </w:rPr>
        <w:t>申报主体</w:t>
      </w:r>
      <w:r>
        <w:rPr>
          <w:rFonts w:ascii="Times New Roman" w:hAnsi="Times New Roman" w:eastAsia="仿宋_GB2312"/>
          <w:sz w:val="28"/>
          <w:szCs w:val="28"/>
        </w:rPr>
        <w:t>法人代表、联系人的相关信息，以便联系。</w:t>
      </w:r>
    </w:p>
    <w:p>
      <w:pPr>
        <w:pStyle w:val="3"/>
        <w:spacing w:before="0" w:after="0" w:line="560" w:lineRule="exact"/>
        <w:ind w:firstLine="560" w:firstLineChars="200"/>
        <w:rPr>
          <w:rFonts w:ascii="黑体" w:hAnsi="黑体" w:eastAsia="黑体"/>
          <w:b w:val="0"/>
          <w:bCs w:val="0"/>
          <w:sz w:val="28"/>
          <w:szCs w:val="28"/>
        </w:rPr>
      </w:pPr>
      <w:bookmarkStart w:id="13" w:name="_Toc141715100"/>
      <w:r>
        <w:rPr>
          <w:rFonts w:hint="eastAsia" w:ascii="黑体" w:hAnsi="黑体" w:eastAsia="黑体"/>
          <w:b w:val="0"/>
          <w:bCs w:val="0"/>
          <w:sz w:val="28"/>
          <w:szCs w:val="28"/>
        </w:rPr>
        <w:t>四</w:t>
      </w:r>
      <w:r>
        <w:rPr>
          <w:rFonts w:ascii="黑体" w:hAnsi="黑体" w:eastAsia="黑体"/>
          <w:b w:val="0"/>
          <w:bCs w:val="0"/>
          <w:sz w:val="28"/>
          <w:szCs w:val="28"/>
        </w:rPr>
        <w:t>、参评产品要求</w:t>
      </w:r>
      <w:bookmarkEnd w:id="13"/>
    </w:p>
    <w:p>
      <w:pPr>
        <w:spacing w:line="560" w:lineRule="exact"/>
        <w:ind w:firstLine="560" w:firstLineChars="200"/>
        <w:rPr>
          <w:rFonts w:ascii="Times New Roman" w:hAnsi="Times New Roman" w:eastAsia="楷体_GB2312"/>
          <w:sz w:val="28"/>
          <w:szCs w:val="28"/>
        </w:rPr>
      </w:pPr>
      <w:r>
        <w:rPr>
          <w:rFonts w:ascii="Times New Roman" w:hAnsi="Times New Roman" w:eastAsia="楷体_GB2312"/>
          <w:sz w:val="28"/>
          <w:szCs w:val="28"/>
        </w:rPr>
        <w:t>（一）</w:t>
      </w:r>
      <w:r>
        <w:rPr>
          <w:rFonts w:hint="eastAsia" w:ascii="Times New Roman" w:hAnsi="Times New Roman" w:eastAsia="楷体_GB2312"/>
          <w:sz w:val="28"/>
          <w:szCs w:val="28"/>
        </w:rPr>
        <w:t>参评产品应在评定类别范围内</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202</w:t>
      </w:r>
      <w:r>
        <w:rPr>
          <w:rFonts w:ascii="Times New Roman" w:hAnsi="Times New Roman" w:eastAsia="仿宋_GB2312"/>
          <w:sz w:val="28"/>
          <w:szCs w:val="28"/>
        </w:rPr>
        <w:t>3</w:t>
      </w:r>
      <w:r>
        <w:rPr>
          <w:rFonts w:hint="eastAsia" w:ascii="Times New Roman" w:hAnsi="Times New Roman" w:eastAsia="仿宋_GB2312"/>
          <w:sz w:val="28"/>
          <w:szCs w:val="28"/>
        </w:rPr>
        <w:t>年度评定范围为，现行国家化妆品分类中除宣称染发、烫发、防脱发功效以外的，使用人群为普通人群的化妆品。参评产品样品应有完整的销售包装。如参评产品与其他产品组合包装销售的，应以独立备案的产品为单位进行申报，不接受组合包装产品申报（产品为不可拆分的组合包装，且以组合包装形式备案的除外）。</w:t>
      </w:r>
    </w:p>
    <w:p>
      <w:pPr>
        <w:spacing w:line="560" w:lineRule="exact"/>
        <w:ind w:firstLine="560" w:firstLineChars="200"/>
        <w:rPr>
          <w:rFonts w:ascii="Times New Roman" w:hAnsi="Times New Roman" w:eastAsia="楷体_GB2312"/>
          <w:sz w:val="28"/>
          <w:szCs w:val="28"/>
        </w:rPr>
      </w:pPr>
      <w:r>
        <w:rPr>
          <w:rFonts w:ascii="Times New Roman" w:hAnsi="Times New Roman" w:eastAsia="楷体_GB2312"/>
          <w:sz w:val="28"/>
          <w:szCs w:val="28"/>
        </w:rPr>
        <w:t>（二）</w:t>
      </w:r>
      <w:r>
        <w:rPr>
          <w:rFonts w:hint="eastAsia" w:ascii="Times New Roman" w:hAnsi="Times New Roman" w:eastAsia="楷体_GB2312"/>
          <w:sz w:val="28"/>
          <w:szCs w:val="28"/>
        </w:rPr>
        <w:t>申报主体和参评产品应符合以下要求：</w:t>
      </w:r>
    </w:p>
    <w:p>
      <w:pPr>
        <w:spacing w:line="560" w:lineRule="exact"/>
        <w:ind w:firstLine="630"/>
        <w:rPr>
          <w:rFonts w:ascii="Times New Roman" w:hAnsi="Times New Roman" w:eastAsia="仿宋_GB2312"/>
          <w:sz w:val="28"/>
          <w:szCs w:val="28"/>
        </w:rPr>
      </w:pPr>
      <w:r>
        <w:rPr>
          <w:rFonts w:ascii="Times New Roman" w:hAnsi="Times New Roman" w:eastAsia="仿宋_GB2312"/>
          <w:sz w:val="28"/>
          <w:szCs w:val="28"/>
        </w:rPr>
        <w:t>1</w:t>
      </w:r>
      <w:r>
        <w:rPr>
          <w:rFonts w:hint="eastAsia" w:ascii="Times New Roman" w:hAnsi="Times New Roman" w:eastAsia="仿宋_GB2312"/>
          <w:sz w:val="28"/>
          <w:szCs w:val="28"/>
        </w:rPr>
        <w:t>．申报主体应为在广东省依法登记，具有独立法人资格的企业。</w:t>
      </w:r>
    </w:p>
    <w:p>
      <w:pPr>
        <w:spacing w:line="560" w:lineRule="exact"/>
        <w:ind w:firstLine="63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．申报主体生产经营活动符合国家相关法律法规规章规定，近</w:t>
      </w:r>
      <w:r>
        <w:rPr>
          <w:rFonts w:ascii="Times New Roman" w:hAnsi="Times New Roman" w:eastAsia="仿宋_GB2312"/>
          <w:sz w:val="28"/>
          <w:szCs w:val="28"/>
        </w:rPr>
        <w:t>3</w:t>
      </w:r>
      <w:r>
        <w:rPr>
          <w:rFonts w:hint="eastAsia" w:ascii="Times New Roman" w:hAnsi="Times New Roman" w:eastAsia="仿宋_GB2312"/>
          <w:sz w:val="28"/>
          <w:szCs w:val="28"/>
        </w:rPr>
        <w:t>年内无监督抽检不合格记录、监管部门监督检查未发现严重不符合且无处罚记录、无严重不良反应记录、无查证属实的投诉举报、未出现侵犯知识产权等情形；参评产品为委托加工的，受托生产企业近</w:t>
      </w:r>
      <w:r>
        <w:rPr>
          <w:rFonts w:ascii="Times New Roman" w:hAnsi="Times New Roman" w:eastAsia="仿宋_GB2312"/>
          <w:sz w:val="28"/>
          <w:szCs w:val="28"/>
        </w:rPr>
        <w:t>3</w:t>
      </w:r>
      <w:r>
        <w:rPr>
          <w:rFonts w:hint="eastAsia" w:ascii="Times New Roman" w:hAnsi="Times New Roman" w:eastAsia="仿宋_GB2312"/>
          <w:sz w:val="28"/>
          <w:szCs w:val="28"/>
        </w:rPr>
        <w:t>年内也不得有前述情形。申报主体、受托生产企业应对以上事项做出书面承诺。</w:t>
      </w:r>
    </w:p>
    <w:p>
      <w:pPr>
        <w:spacing w:line="560" w:lineRule="exact"/>
        <w:ind w:firstLine="630"/>
        <w:rPr>
          <w:rFonts w:ascii="Times New Roman" w:hAnsi="Times New Roman" w:eastAsia="仿宋_GB2312"/>
          <w:sz w:val="28"/>
          <w:szCs w:val="28"/>
        </w:rPr>
      </w:pPr>
      <w:r>
        <w:rPr>
          <w:rFonts w:ascii="Times New Roman" w:hAnsi="Times New Roman" w:eastAsia="仿宋_GB2312"/>
          <w:sz w:val="28"/>
          <w:szCs w:val="28"/>
        </w:rPr>
        <w:t>3</w:t>
      </w:r>
      <w:r>
        <w:rPr>
          <w:rFonts w:hint="eastAsia" w:ascii="Times New Roman" w:hAnsi="Times New Roman" w:eastAsia="仿宋_GB2312"/>
          <w:sz w:val="28"/>
          <w:szCs w:val="28"/>
        </w:rPr>
        <w:t>．截至申报开始日，参评产品已注册或备案满两年，并在有效期内。</w:t>
      </w:r>
    </w:p>
    <w:p>
      <w:pPr>
        <w:spacing w:line="560" w:lineRule="exact"/>
        <w:ind w:firstLine="630"/>
        <w:rPr>
          <w:rFonts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rPr>
        <w:t>．参评产品在国际或国内同类产品中处于领先水平，具有一定市场占有率，信誉良好。</w:t>
      </w:r>
    </w:p>
    <w:p>
      <w:pPr>
        <w:pStyle w:val="3"/>
        <w:spacing w:before="0" w:after="0" w:line="560" w:lineRule="exact"/>
        <w:ind w:firstLine="560" w:firstLineChars="200"/>
        <w:rPr>
          <w:rFonts w:ascii="黑体" w:hAnsi="黑体" w:eastAsia="黑体"/>
          <w:b w:val="0"/>
          <w:bCs w:val="0"/>
          <w:sz w:val="28"/>
          <w:szCs w:val="28"/>
        </w:rPr>
      </w:pPr>
      <w:bookmarkStart w:id="14" w:name="_Toc141715101"/>
      <w:r>
        <w:rPr>
          <w:rFonts w:ascii="黑体" w:hAnsi="黑体" w:eastAsia="黑体"/>
          <w:b w:val="0"/>
          <w:bCs w:val="0"/>
          <w:sz w:val="28"/>
          <w:szCs w:val="28"/>
        </w:rPr>
        <w:t>五、</w:t>
      </w:r>
      <w:r>
        <w:rPr>
          <w:rFonts w:hint="eastAsia" w:ascii="黑体" w:hAnsi="黑体" w:eastAsia="黑体"/>
          <w:b w:val="0"/>
          <w:bCs w:val="0"/>
          <w:sz w:val="28"/>
          <w:szCs w:val="28"/>
        </w:rPr>
        <w:t>申报书</w:t>
      </w:r>
      <w:r>
        <w:rPr>
          <w:rFonts w:ascii="黑体" w:hAnsi="黑体" w:eastAsia="黑体"/>
          <w:b w:val="0"/>
          <w:bCs w:val="0"/>
          <w:sz w:val="28"/>
          <w:szCs w:val="28"/>
        </w:rPr>
        <w:t>和样品提交要求</w:t>
      </w:r>
      <w:bookmarkEnd w:id="14"/>
    </w:p>
    <w:p>
      <w:pPr>
        <w:spacing w:line="560" w:lineRule="exact"/>
        <w:ind w:firstLine="560" w:firstLineChars="200"/>
        <w:rPr>
          <w:rFonts w:ascii="Times New Roman" w:hAnsi="Times New Roman" w:eastAsia="楷体_GB2312"/>
          <w:sz w:val="28"/>
          <w:szCs w:val="28"/>
        </w:rPr>
      </w:pPr>
      <w:r>
        <w:rPr>
          <w:rFonts w:ascii="Times New Roman" w:hAnsi="Times New Roman" w:eastAsia="楷体_GB2312"/>
          <w:sz w:val="28"/>
          <w:szCs w:val="28"/>
        </w:rPr>
        <w:t>（一）</w:t>
      </w:r>
      <w:r>
        <w:rPr>
          <w:rFonts w:hint="eastAsia" w:ascii="Times New Roman" w:hAnsi="Times New Roman" w:eastAsia="楷体_GB2312"/>
          <w:sz w:val="28"/>
          <w:szCs w:val="28"/>
        </w:rPr>
        <w:t>申报书</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1.每个参评产品独立提交</w:t>
      </w:r>
      <w:r>
        <w:rPr>
          <w:rFonts w:hint="eastAsia" w:ascii="Times New Roman" w:hAnsi="Times New Roman" w:eastAsia="仿宋_GB2312"/>
          <w:sz w:val="28"/>
          <w:szCs w:val="28"/>
        </w:rPr>
        <w:t>申报书</w:t>
      </w:r>
      <w:r>
        <w:rPr>
          <w:rFonts w:ascii="Times New Roman" w:hAnsi="Times New Roman" w:eastAsia="仿宋_GB2312"/>
          <w:sz w:val="28"/>
          <w:szCs w:val="28"/>
        </w:rPr>
        <w:t>。</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2.每个</w:t>
      </w:r>
      <w:r>
        <w:rPr>
          <w:rFonts w:hint="eastAsia" w:ascii="Times New Roman" w:hAnsi="Times New Roman" w:eastAsia="仿宋_GB2312"/>
          <w:sz w:val="28"/>
          <w:szCs w:val="28"/>
        </w:rPr>
        <w:t>参评</w:t>
      </w:r>
      <w:r>
        <w:rPr>
          <w:rFonts w:ascii="Times New Roman" w:hAnsi="Times New Roman" w:eastAsia="仿宋_GB2312"/>
          <w:sz w:val="28"/>
          <w:szCs w:val="28"/>
        </w:rPr>
        <w:t>产品提交1</w:t>
      </w:r>
      <w:r>
        <w:rPr>
          <w:rFonts w:hint="eastAsia" w:ascii="Times New Roman" w:hAnsi="Times New Roman" w:eastAsia="仿宋_GB2312"/>
          <w:sz w:val="28"/>
          <w:szCs w:val="28"/>
        </w:rPr>
        <w:t>份正本、2份副本共3</w:t>
      </w:r>
      <w:r>
        <w:rPr>
          <w:rFonts w:ascii="Times New Roman" w:hAnsi="Times New Roman" w:eastAsia="仿宋_GB2312"/>
          <w:sz w:val="28"/>
          <w:szCs w:val="28"/>
        </w:rPr>
        <w:t>份纸质</w:t>
      </w:r>
      <w:r>
        <w:rPr>
          <w:rFonts w:hint="eastAsia" w:ascii="Times New Roman" w:hAnsi="Times New Roman" w:eastAsia="仿宋_GB2312"/>
          <w:sz w:val="28"/>
          <w:szCs w:val="28"/>
        </w:rPr>
        <w:t>申报书（在封面醒目处标识“正本”“副本”字样），当正本与副本内容出现不一致时，以正本为准。同时提交</w:t>
      </w:r>
      <w:r>
        <w:rPr>
          <w:rFonts w:ascii="Times New Roman" w:hAnsi="Times New Roman" w:eastAsia="仿宋_GB2312"/>
          <w:sz w:val="28"/>
          <w:szCs w:val="28"/>
        </w:rPr>
        <w:t>1份电子版</w:t>
      </w:r>
      <w:r>
        <w:rPr>
          <w:rFonts w:hint="eastAsia" w:ascii="Times New Roman" w:hAnsi="Times New Roman" w:eastAsia="仿宋_GB2312"/>
          <w:sz w:val="28"/>
          <w:szCs w:val="28"/>
        </w:rPr>
        <w:t>申报书</w:t>
      </w:r>
      <w:r>
        <w:rPr>
          <w:rFonts w:ascii="Times New Roman" w:hAnsi="Times New Roman" w:eastAsia="仿宋_GB2312"/>
          <w:sz w:val="28"/>
          <w:szCs w:val="28"/>
        </w:rPr>
        <w:t>。电子版与纸质</w:t>
      </w:r>
      <w:r>
        <w:rPr>
          <w:rFonts w:hint="eastAsia" w:ascii="Times New Roman" w:hAnsi="Times New Roman" w:eastAsia="仿宋_GB2312"/>
          <w:sz w:val="28"/>
          <w:szCs w:val="28"/>
        </w:rPr>
        <w:t>申报书</w:t>
      </w:r>
      <w:r>
        <w:rPr>
          <w:rFonts w:ascii="Times New Roman" w:hAnsi="Times New Roman" w:eastAsia="仿宋_GB2312"/>
          <w:sz w:val="28"/>
          <w:szCs w:val="28"/>
        </w:rPr>
        <w:t>内容应完全一致。电子版应为纸质版</w:t>
      </w:r>
      <w:r>
        <w:rPr>
          <w:rFonts w:hint="eastAsia" w:ascii="Times New Roman" w:hAnsi="Times New Roman" w:eastAsia="仿宋_GB2312"/>
          <w:sz w:val="28"/>
          <w:szCs w:val="28"/>
        </w:rPr>
        <w:t>申报书</w:t>
      </w:r>
      <w:r>
        <w:rPr>
          <w:rFonts w:ascii="Times New Roman" w:hAnsi="Times New Roman" w:eastAsia="仿宋_GB2312"/>
          <w:sz w:val="28"/>
          <w:szCs w:val="28"/>
        </w:rPr>
        <w:t>签名、盖章后的</w:t>
      </w:r>
      <w:r>
        <w:rPr>
          <w:rFonts w:hint="eastAsia" w:ascii="Times New Roman" w:hAnsi="Times New Roman" w:eastAsia="仿宋_GB2312"/>
          <w:sz w:val="28"/>
          <w:szCs w:val="28"/>
        </w:rPr>
        <w:t>扫</w:t>
      </w:r>
      <w:r>
        <w:rPr>
          <w:rFonts w:ascii="Times New Roman" w:hAnsi="Times New Roman" w:eastAsia="仿宋_GB2312"/>
          <w:sz w:val="28"/>
          <w:szCs w:val="28"/>
        </w:rPr>
        <w:t>描件。</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3.申报主体应提供材料内容见《</w:t>
      </w:r>
      <w:r>
        <w:rPr>
          <w:rFonts w:ascii="Times New Roman" w:hAnsi="Times New Roman" w:eastAsia="仿宋_GB2312"/>
          <w:sz w:val="28"/>
          <w:szCs w:val="28"/>
        </w:rPr>
        <w:t>广东省优质化妆品</w:t>
      </w:r>
      <w:r>
        <w:rPr>
          <w:rFonts w:hint="eastAsia" w:ascii="Times New Roman" w:hAnsi="Times New Roman" w:eastAsia="仿宋_GB2312"/>
          <w:sz w:val="28"/>
          <w:szCs w:val="28"/>
        </w:rPr>
        <w:t>评定申报书证明文件</w:t>
      </w:r>
      <w:r>
        <w:rPr>
          <w:rFonts w:ascii="Times New Roman" w:hAnsi="Times New Roman" w:eastAsia="仿宋_GB2312"/>
          <w:sz w:val="28"/>
          <w:szCs w:val="28"/>
        </w:rPr>
        <w:t>清单</w:t>
      </w:r>
      <w:r>
        <w:rPr>
          <w:rFonts w:hint="eastAsia" w:ascii="Times New Roman" w:hAnsi="Times New Roman" w:eastAsia="仿宋_GB2312"/>
          <w:sz w:val="28"/>
          <w:szCs w:val="28"/>
        </w:rPr>
        <w:t>》。</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w:t>
      </w:r>
      <w:r>
        <w:rPr>
          <w:rFonts w:hint="eastAsia" w:ascii="Times New Roman" w:hAnsi="Times New Roman" w:eastAsia="仿宋_GB2312"/>
          <w:sz w:val="28"/>
          <w:szCs w:val="28"/>
        </w:rPr>
        <w:t>申报书封面、申报表和每份证明材料均应加盖申报主体公章，装订成册后应加盖骑缝章。</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5．申报书格式请参考附件。</w:t>
      </w:r>
    </w:p>
    <w:p>
      <w:pPr>
        <w:spacing w:line="560" w:lineRule="exact"/>
        <w:ind w:firstLine="560" w:firstLineChars="200"/>
        <w:rPr>
          <w:rFonts w:ascii="Times New Roman" w:hAnsi="Times New Roman" w:eastAsia="楷体_GB2312"/>
          <w:sz w:val="28"/>
          <w:szCs w:val="28"/>
        </w:rPr>
      </w:pPr>
      <w:r>
        <w:rPr>
          <w:rFonts w:ascii="Times New Roman" w:hAnsi="Times New Roman" w:eastAsia="楷体_GB2312"/>
          <w:sz w:val="28"/>
          <w:szCs w:val="28"/>
        </w:rPr>
        <w:t>（二）样品要求</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1.每个参评产品应提交1个样品</w:t>
      </w:r>
      <w:r>
        <w:rPr>
          <w:rFonts w:hint="eastAsia" w:ascii="Times New Roman" w:hAnsi="Times New Roman" w:eastAsia="仿宋_GB2312"/>
          <w:sz w:val="28"/>
          <w:szCs w:val="28"/>
        </w:rPr>
        <w:t>，与申报书同时提交</w:t>
      </w:r>
      <w:r>
        <w:rPr>
          <w:rFonts w:ascii="Times New Roman" w:hAnsi="Times New Roman" w:eastAsia="仿宋_GB2312"/>
          <w:sz w:val="28"/>
          <w:szCs w:val="28"/>
        </w:rPr>
        <w:t>。</w:t>
      </w:r>
      <w:r>
        <w:rPr>
          <w:rFonts w:hint="eastAsia" w:ascii="Times New Roman" w:hAnsi="Times New Roman" w:eastAsia="仿宋_GB2312"/>
          <w:sz w:val="28"/>
          <w:szCs w:val="28"/>
        </w:rPr>
        <w:t>参评产品为组合包装中的一件或几件时，样品可按组合包装形式提供。</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2.样品应与市场在售产品一致，包括产品、最小销售包装、产品</w:t>
      </w:r>
      <w:r>
        <w:rPr>
          <w:rFonts w:hint="eastAsia" w:ascii="Times New Roman" w:hAnsi="Times New Roman" w:eastAsia="仿宋_GB2312"/>
          <w:sz w:val="28"/>
          <w:szCs w:val="28"/>
        </w:rPr>
        <w:t>标签</w:t>
      </w:r>
      <w:r>
        <w:rPr>
          <w:rFonts w:ascii="Times New Roman" w:hAnsi="Times New Roman" w:eastAsia="仿宋_GB2312"/>
          <w:sz w:val="28"/>
          <w:szCs w:val="28"/>
        </w:rPr>
        <w:t>等内容。</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3.样品应标明“参评广东省优质化妆品评定样品”字样和</w:t>
      </w:r>
      <w:r>
        <w:rPr>
          <w:rFonts w:hint="eastAsia" w:ascii="Times New Roman" w:hAnsi="Times New Roman" w:eastAsia="仿宋_GB2312"/>
          <w:sz w:val="28"/>
          <w:szCs w:val="28"/>
        </w:rPr>
        <w:t>申报主体</w:t>
      </w:r>
      <w:r>
        <w:rPr>
          <w:rFonts w:ascii="Times New Roman" w:hAnsi="Times New Roman" w:eastAsia="仿宋_GB2312"/>
          <w:sz w:val="28"/>
          <w:szCs w:val="28"/>
        </w:rPr>
        <w:t>名称、</w:t>
      </w:r>
      <w:r>
        <w:rPr>
          <w:rFonts w:hint="eastAsia" w:ascii="Times New Roman" w:hAnsi="Times New Roman" w:eastAsia="仿宋_GB2312"/>
          <w:sz w:val="28"/>
          <w:szCs w:val="28"/>
        </w:rPr>
        <w:t>申报</w:t>
      </w:r>
      <w:r>
        <w:rPr>
          <w:rFonts w:ascii="Times New Roman" w:hAnsi="Times New Roman" w:eastAsia="仿宋_GB2312"/>
          <w:sz w:val="28"/>
          <w:szCs w:val="28"/>
        </w:rPr>
        <w:t>日期，与</w:t>
      </w:r>
      <w:r>
        <w:rPr>
          <w:rFonts w:hint="eastAsia" w:ascii="Times New Roman" w:hAnsi="Times New Roman" w:eastAsia="仿宋_GB2312"/>
          <w:sz w:val="28"/>
          <w:szCs w:val="28"/>
        </w:rPr>
        <w:t>申报书</w:t>
      </w:r>
      <w:r>
        <w:rPr>
          <w:rFonts w:ascii="Times New Roman" w:hAnsi="Times New Roman" w:eastAsia="仿宋_GB2312"/>
          <w:sz w:val="28"/>
          <w:szCs w:val="28"/>
        </w:rPr>
        <w:t>相关内容一致。</w:t>
      </w:r>
    </w:p>
    <w:p>
      <w:pPr>
        <w:pStyle w:val="3"/>
        <w:spacing w:before="0" w:after="0" w:line="560" w:lineRule="exact"/>
        <w:ind w:firstLine="560" w:firstLineChars="200"/>
        <w:rPr>
          <w:rFonts w:ascii="黑体" w:hAnsi="黑体" w:eastAsia="黑体"/>
          <w:b w:val="0"/>
          <w:bCs w:val="0"/>
          <w:sz w:val="28"/>
          <w:szCs w:val="28"/>
        </w:rPr>
      </w:pPr>
      <w:bookmarkStart w:id="15" w:name="_Toc141715102"/>
      <w:r>
        <w:rPr>
          <w:rFonts w:hint="eastAsia" w:ascii="黑体" w:hAnsi="黑体" w:eastAsia="黑体"/>
          <w:b w:val="0"/>
          <w:bCs w:val="0"/>
          <w:sz w:val="28"/>
          <w:szCs w:val="28"/>
        </w:rPr>
        <w:t>六</w:t>
      </w:r>
      <w:r>
        <w:rPr>
          <w:rFonts w:ascii="黑体" w:hAnsi="黑体" w:eastAsia="黑体"/>
          <w:b w:val="0"/>
          <w:bCs w:val="0"/>
          <w:sz w:val="28"/>
          <w:szCs w:val="28"/>
        </w:rPr>
        <w:t>、证明材料提供原则</w:t>
      </w:r>
      <w:bookmarkEnd w:id="15"/>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产品相关证明材料按以下原则提供：</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（一）属于检</w:t>
      </w:r>
      <w:r>
        <w:rPr>
          <w:rFonts w:hint="eastAsia" w:ascii="Times New Roman" w:hAnsi="Times New Roman" w:eastAsia="仿宋_GB2312"/>
          <w:sz w:val="28"/>
          <w:szCs w:val="28"/>
        </w:rPr>
        <w:t>验</w:t>
      </w:r>
      <w:r>
        <w:rPr>
          <w:rFonts w:ascii="Times New Roman" w:hAnsi="Times New Roman" w:eastAsia="仿宋_GB2312"/>
          <w:sz w:val="28"/>
          <w:szCs w:val="28"/>
        </w:rPr>
        <w:t>报告、记录性文件的，</w:t>
      </w:r>
      <w:r>
        <w:rPr>
          <w:rFonts w:hint="eastAsia" w:ascii="Times New Roman" w:hAnsi="Times New Roman" w:eastAsia="仿宋_GB2312"/>
          <w:sz w:val="28"/>
          <w:szCs w:val="28"/>
        </w:rPr>
        <w:t>应为近一年内出具或形成，非近一年内出具或形成的需说明原因</w:t>
      </w:r>
      <w:r>
        <w:rPr>
          <w:rFonts w:ascii="Times New Roman" w:hAnsi="Times New Roman" w:eastAsia="仿宋_GB2312"/>
          <w:sz w:val="28"/>
          <w:szCs w:val="28"/>
        </w:rPr>
        <w:t>。每份证明文件页数较多的（超过3页），只提供具有证明作用的部分</w:t>
      </w:r>
      <w:r>
        <w:rPr>
          <w:rFonts w:hint="eastAsia" w:ascii="Times New Roman" w:hAnsi="Times New Roman" w:eastAsia="仿宋_GB2312"/>
          <w:sz w:val="28"/>
          <w:szCs w:val="28"/>
        </w:rPr>
        <w:t>、最终结论</w:t>
      </w:r>
      <w:r>
        <w:rPr>
          <w:rFonts w:ascii="Times New Roman" w:hAnsi="Times New Roman" w:eastAsia="仿宋_GB2312"/>
          <w:sz w:val="28"/>
          <w:szCs w:val="28"/>
        </w:rPr>
        <w:t>，无须全部提供。</w:t>
      </w:r>
      <w:r>
        <w:rPr>
          <w:rFonts w:hint="eastAsia" w:ascii="Times New Roman" w:hAnsi="Times New Roman" w:eastAsia="仿宋_GB2312"/>
          <w:sz w:val="28"/>
          <w:szCs w:val="28"/>
        </w:rPr>
        <w:t>证明材料中要求提供检验报告的，优先提供第三方检验检测构出具的检验报告，没有第三方检验报告的，可提供企业内部检验报告。</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（二）属于许可、</w:t>
      </w:r>
      <w:r>
        <w:rPr>
          <w:rFonts w:hint="eastAsia" w:ascii="Times New Roman" w:hAnsi="Times New Roman" w:eastAsia="仿宋_GB2312"/>
          <w:sz w:val="28"/>
          <w:szCs w:val="28"/>
        </w:rPr>
        <w:t>认证、</w:t>
      </w:r>
      <w:r>
        <w:rPr>
          <w:rFonts w:ascii="Times New Roman" w:hAnsi="Times New Roman" w:eastAsia="仿宋_GB2312"/>
          <w:sz w:val="28"/>
          <w:szCs w:val="28"/>
        </w:rPr>
        <w:t>资质类证明的，请提供最新的有效证明。</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（三）需证明事项在标准、报道、文献中的，请突出显示，做好标识。</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（四）一份证明文件证明多个事项的，可以只提供一次，但需在清单中注明，作出索引，注明“同第x.x.x项证明材料”。</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（五）一个事项有多份证明的，按证明效力的优先顺序提供。</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（六）仅有企业内部证明材料的，应在相关复印件上盖章。</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（七）证明文件非中文的，应翻译为中文文本，并说明翻译的中文文本与非中文证明文件内容一致，加盖单位印章。</w:t>
      </w:r>
    </w:p>
    <w:p>
      <w:pPr>
        <w:pStyle w:val="3"/>
        <w:spacing w:before="0" w:after="0" w:line="560" w:lineRule="exact"/>
        <w:ind w:firstLine="560" w:firstLineChars="200"/>
        <w:rPr>
          <w:rFonts w:ascii="黑体" w:hAnsi="黑体" w:eastAsia="黑体"/>
          <w:b w:val="0"/>
          <w:bCs w:val="0"/>
          <w:sz w:val="28"/>
          <w:szCs w:val="28"/>
        </w:rPr>
      </w:pPr>
      <w:bookmarkStart w:id="16" w:name="_Toc141715103"/>
      <w:r>
        <w:rPr>
          <w:rFonts w:hint="eastAsia" w:ascii="黑体" w:hAnsi="黑体" w:eastAsia="黑体"/>
          <w:b w:val="0"/>
          <w:bCs w:val="0"/>
          <w:sz w:val="28"/>
          <w:szCs w:val="28"/>
        </w:rPr>
        <w:t>七</w:t>
      </w:r>
      <w:r>
        <w:rPr>
          <w:rFonts w:ascii="黑体" w:hAnsi="黑体" w:eastAsia="黑体"/>
          <w:b w:val="0"/>
          <w:bCs w:val="0"/>
          <w:sz w:val="28"/>
          <w:szCs w:val="28"/>
        </w:rPr>
        <w:t>、涉及企业商业秘密的材料处理</w:t>
      </w:r>
      <w:bookmarkEnd w:id="16"/>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企业认为</w:t>
      </w:r>
      <w:r>
        <w:rPr>
          <w:rFonts w:hint="eastAsia" w:ascii="Times New Roman" w:hAnsi="Times New Roman" w:eastAsia="仿宋_GB2312"/>
          <w:sz w:val="28"/>
          <w:szCs w:val="28"/>
        </w:rPr>
        <w:t>申报书证明材料</w:t>
      </w:r>
      <w:r>
        <w:rPr>
          <w:rFonts w:ascii="Times New Roman" w:hAnsi="Times New Roman" w:eastAsia="仿宋_GB2312"/>
          <w:sz w:val="28"/>
          <w:szCs w:val="28"/>
        </w:rPr>
        <w:t>涉及企业商业秘密的，可</w:t>
      </w:r>
      <w:r>
        <w:rPr>
          <w:rFonts w:hint="eastAsia" w:ascii="Times New Roman" w:hAnsi="Times New Roman" w:eastAsia="仿宋_GB2312"/>
          <w:sz w:val="28"/>
          <w:szCs w:val="28"/>
        </w:rPr>
        <w:t>在保证其证明作用的前提下，在复印、扫描时对</w:t>
      </w:r>
      <w:r>
        <w:rPr>
          <w:rFonts w:ascii="Times New Roman" w:hAnsi="Times New Roman" w:eastAsia="仿宋_GB2312"/>
          <w:sz w:val="28"/>
          <w:szCs w:val="28"/>
        </w:rPr>
        <w:t>涉密</w:t>
      </w:r>
      <w:r>
        <w:rPr>
          <w:rFonts w:hint="eastAsia" w:ascii="Times New Roman" w:hAnsi="Times New Roman" w:eastAsia="仿宋_GB2312"/>
          <w:sz w:val="28"/>
          <w:szCs w:val="28"/>
        </w:rPr>
        <w:t>内容进行遮盖。</w:t>
      </w:r>
    </w:p>
    <w:p>
      <w:pPr>
        <w:pStyle w:val="3"/>
        <w:spacing w:before="0" w:after="0" w:line="560" w:lineRule="exact"/>
        <w:ind w:firstLine="560" w:firstLineChars="200"/>
        <w:rPr>
          <w:rFonts w:ascii="黑体" w:hAnsi="黑体" w:eastAsia="黑体"/>
          <w:b w:val="0"/>
          <w:bCs w:val="0"/>
          <w:sz w:val="28"/>
          <w:szCs w:val="28"/>
        </w:rPr>
      </w:pPr>
      <w:bookmarkStart w:id="17" w:name="_Toc141715104"/>
      <w:r>
        <w:rPr>
          <w:rFonts w:hint="eastAsia" w:ascii="黑体" w:hAnsi="黑体" w:eastAsia="黑体"/>
          <w:b w:val="0"/>
          <w:bCs w:val="0"/>
          <w:sz w:val="28"/>
          <w:szCs w:val="28"/>
        </w:rPr>
        <w:t>八、证明材料不属于申报主体的情况</w:t>
      </w:r>
      <w:bookmarkEnd w:id="17"/>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技术创新成果应用于参评产品，但创新能力不属于申报主体时，按以下方法甄别处理：</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w:t>
      </w:r>
      <w:r>
        <w:rPr>
          <w:rFonts w:ascii="Times New Roman" w:hAnsi="Times New Roman" w:eastAsia="仿宋_GB2312"/>
          <w:sz w:val="28"/>
          <w:szCs w:val="28"/>
        </w:rPr>
        <w:t>同一集团公司内母子公司之间、全资</w:t>
      </w:r>
      <w:r>
        <w:rPr>
          <w:rFonts w:hint="eastAsia" w:ascii="Times New Roman" w:hAnsi="Times New Roman" w:eastAsia="仿宋_GB2312"/>
          <w:sz w:val="28"/>
          <w:szCs w:val="28"/>
        </w:rPr>
        <w:t>或控股</w:t>
      </w:r>
      <w:r>
        <w:rPr>
          <w:rFonts w:ascii="Times New Roman" w:hAnsi="Times New Roman" w:eastAsia="仿宋_GB2312"/>
          <w:sz w:val="28"/>
          <w:szCs w:val="28"/>
        </w:rPr>
        <w:t>子公司之间</w:t>
      </w:r>
      <w:r>
        <w:rPr>
          <w:rFonts w:hint="eastAsia" w:ascii="Times New Roman" w:hAnsi="Times New Roman" w:eastAsia="仿宋_GB2312"/>
          <w:sz w:val="28"/>
          <w:szCs w:val="28"/>
        </w:rPr>
        <w:t>分工负责研发、生产的</w:t>
      </w:r>
      <w:r>
        <w:rPr>
          <w:rFonts w:ascii="Times New Roman" w:hAnsi="Times New Roman" w:eastAsia="仿宋_GB2312"/>
          <w:sz w:val="28"/>
          <w:szCs w:val="28"/>
        </w:rPr>
        <w:t>，</w:t>
      </w:r>
      <w:r>
        <w:rPr>
          <w:rFonts w:hint="eastAsia" w:ascii="Times New Roman" w:hAnsi="Times New Roman" w:eastAsia="仿宋_GB2312"/>
          <w:sz w:val="28"/>
          <w:szCs w:val="28"/>
        </w:rPr>
        <w:t>视为同一主体，产品科研创新能力证明材料可共用。例：A、B公司为同一集团公司内的子公司，参评产品由A公司研发，B公司生产。B公司是产品的备案人，该公司在申报广东省优质化妆品时，可使用A公司提供的产品研发创新有关证明材料。</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（二）技术创新能力属于受托生产企业所有的，相关指标的评分项得分不得超过5</w:t>
      </w:r>
      <w:r>
        <w:rPr>
          <w:rFonts w:ascii="Times New Roman" w:hAnsi="Times New Roman" w:eastAsia="仿宋_GB2312"/>
          <w:sz w:val="28"/>
          <w:szCs w:val="28"/>
        </w:rPr>
        <w:t>0%</w:t>
      </w:r>
      <w:r>
        <w:rPr>
          <w:rFonts w:hint="eastAsia" w:ascii="Times New Roman" w:hAnsi="Times New Roman" w:eastAsia="仿宋_GB2312"/>
          <w:sz w:val="28"/>
          <w:szCs w:val="28"/>
        </w:rPr>
        <w:t>。</w:t>
      </w:r>
    </w:p>
    <w:p>
      <w:pPr>
        <w:pStyle w:val="3"/>
        <w:spacing w:before="0" w:after="0" w:line="560" w:lineRule="exact"/>
        <w:ind w:firstLine="560" w:firstLineChars="200"/>
        <w:rPr>
          <w:rFonts w:ascii="黑体" w:hAnsi="黑体" w:eastAsia="黑体"/>
          <w:b w:val="0"/>
          <w:bCs w:val="0"/>
          <w:sz w:val="28"/>
          <w:szCs w:val="28"/>
        </w:rPr>
      </w:pPr>
      <w:bookmarkStart w:id="18" w:name="_Toc141715105"/>
      <w:r>
        <w:rPr>
          <w:rFonts w:hint="eastAsia" w:ascii="黑体" w:hAnsi="黑体" w:eastAsia="黑体"/>
          <w:b w:val="0"/>
          <w:bCs w:val="0"/>
          <w:sz w:val="28"/>
          <w:szCs w:val="28"/>
        </w:rPr>
        <w:t>九、对注册或备案发生过变化的产品的甄别</w:t>
      </w:r>
      <w:bookmarkEnd w:id="18"/>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（一）产品名称、配方、注册/备案编号不变，其他内容如标签变更的，可以认定变更前后为同一产品。</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如因原料供应商提供的原料备案信息变化（实际配方未发生变化），进行注销后再重新注册/备案时，导致注册/备案编号变化（产品名称、配方不变）的，可要求申报主体提供书面说明及证明材料，经审核属实的，可以认定前后注册/备案的为同一产品。</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三）产品名称、宣称功效、配方任一项或一项以上发生变化，产品已经进行重新注册或备案，实质上构成新的产品的，原产品（证明材料中的产品）的证明材料对参评产品不具备证明作用。除非企业能提供充分的材料证明原产品与参评产品是同一产品的除外。</w:t>
      </w:r>
    </w:p>
    <w:p>
      <w:pPr>
        <w:pStyle w:val="3"/>
        <w:spacing w:before="0" w:after="0" w:line="560" w:lineRule="exact"/>
        <w:ind w:firstLine="560" w:firstLineChars="200"/>
        <w:rPr>
          <w:rFonts w:ascii="黑体" w:hAnsi="黑体" w:eastAsia="黑体"/>
          <w:b w:val="0"/>
          <w:bCs w:val="0"/>
          <w:sz w:val="28"/>
          <w:szCs w:val="28"/>
        </w:rPr>
      </w:pPr>
      <w:bookmarkStart w:id="19" w:name="_Toc141715106"/>
      <w:r>
        <w:rPr>
          <w:rFonts w:hint="eastAsia" w:ascii="黑体" w:hAnsi="黑体" w:eastAsia="黑体"/>
          <w:b w:val="0"/>
          <w:bCs w:val="0"/>
          <w:sz w:val="28"/>
          <w:szCs w:val="28"/>
        </w:rPr>
        <w:t>十、</w:t>
      </w:r>
      <w:r>
        <w:rPr>
          <w:rFonts w:ascii="黑体" w:hAnsi="黑体" w:eastAsia="黑体"/>
          <w:b w:val="0"/>
          <w:bCs w:val="0"/>
          <w:sz w:val="28"/>
          <w:szCs w:val="28"/>
        </w:rPr>
        <w:t>证明材料提供要求</w:t>
      </w:r>
      <w:bookmarkEnd w:id="19"/>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证明材料请按清单顺序提交，具体要求如下：</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（一）</w:t>
      </w:r>
      <w:r>
        <w:rPr>
          <w:rFonts w:hint="eastAsia" w:ascii="Times New Roman" w:hAnsi="Times New Roman" w:eastAsia="仿宋_GB2312"/>
          <w:sz w:val="28"/>
          <w:szCs w:val="28"/>
        </w:rPr>
        <w:t>申报书应有目录页，目录应标明页码，目录格式见后附《广东省优质化妆品申报书》中的目录页。</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（二）证明材料前应附清单，格式见《广东省优质化妆品评定申报书证明文件清单》。</w:t>
      </w:r>
      <w:r>
        <w:rPr>
          <w:rFonts w:ascii="Times New Roman" w:hAnsi="Times New Roman" w:eastAsia="仿宋_GB2312"/>
          <w:sz w:val="28"/>
          <w:szCs w:val="28"/>
        </w:rPr>
        <w:t>能够按清单提供的材料，请在清单相应的空格内划勾。</w:t>
      </w:r>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（三）</w:t>
      </w:r>
      <w:r>
        <w:rPr>
          <w:rFonts w:hint="eastAsia" w:ascii="Times New Roman" w:hAnsi="Times New Roman" w:eastAsia="仿宋_GB2312"/>
          <w:sz w:val="28"/>
          <w:szCs w:val="28"/>
        </w:rPr>
        <w:t>申报主体</w:t>
      </w:r>
      <w:r>
        <w:rPr>
          <w:rFonts w:ascii="Times New Roman" w:hAnsi="Times New Roman" w:eastAsia="仿宋_GB2312"/>
          <w:sz w:val="28"/>
          <w:szCs w:val="28"/>
        </w:rPr>
        <w:t>认为具有证明作用，但清单中未列的证明材料，请在清单最后补充填写证明材料名称，并按顺序将相关材料附后。</w:t>
      </w:r>
    </w:p>
    <w:p>
      <w:pPr>
        <w:pStyle w:val="3"/>
        <w:spacing w:before="0" w:after="0" w:line="560" w:lineRule="exact"/>
        <w:ind w:firstLine="560" w:firstLineChars="200"/>
        <w:rPr>
          <w:rFonts w:ascii="黑体" w:hAnsi="黑体" w:eastAsia="黑体"/>
          <w:b w:val="0"/>
          <w:bCs w:val="0"/>
          <w:sz w:val="28"/>
          <w:szCs w:val="28"/>
        </w:rPr>
      </w:pPr>
      <w:bookmarkStart w:id="20" w:name="_Toc141715107"/>
      <w:r>
        <w:rPr>
          <w:rFonts w:hint="eastAsia" w:ascii="黑体" w:hAnsi="黑体" w:eastAsia="黑体"/>
          <w:b w:val="0"/>
          <w:bCs w:val="0"/>
          <w:sz w:val="28"/>
          <w:szCs w:val="28"/>
        </w:rPr>
        <w:t>十一</w:t>
      </w:r>
      <w:r>
        <w:rPr>
          <w:rFonts w:ascii="黑体" w:hAnsi="黑体" w:eastAsia="黑体"/>
          <w:b w:val="0"/>
          <w:bCs w:val="0"/>
          <w:sz w:val="28"/>
          <w:szCs w:val="28"/>
        </w:rPr>
        <w:t>、</w:t>
      </w:r>
      <w:r>
        <w:rPr>
          <w:rFonts w:hint="eastAsia" w:ascii="黑体" w:hAnsi="黑体" w:eastAsia="黑体"/>
          <w:b w:val="0"/>
          <w:bCs w:val="0"/>
          <w:sz w:val="28"/>
          <w:szCs w:val="28"/>
        </w:rPr>
        <w:t>申报书及样品</w:t>
      </w:r>
      <w:r>
        <w:rPr>
          <w:rFonts w:ascii="黑体" w:hAnsi="黑体" w:eastAsia="黑体"/>
          <w:b w:val="0"/>
          <w:bCs w:val="0"/>
          <w:sz w:val="28"/>
          <w:szCs w:val="28"/>
        </w:rPr>
        <w:t>提交</w:t>
      </w:r>
      <w:bookmarkEnd w:id="20"/>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申报书纸质版</w:t>
      </w:r>
      <w:r>
        <w:rPr>
          <w:rFonts w:ascii="Times New Roman" w:hAnsi="Times New Roman" w:eastAsia="仿宋_GB2312"/>
          <w:sz w:val="28"/>
          <w:szCs w:val="28"/>
        </w:rPr>
        <w:t>装订成册提交。因材料厚度原因需要分册装订的，应在封面标识“第X册  共X册”；</w:t>
      </w:r>
      <w:r>
        <w:rPr>
          <w:rFonts w:hint="eastAsia" w:ascii="Times New Roman" w:hAnsi="Times New Roman" w:eastAsia="仿宋_GB2312"/>
          <w:sz w:val="28"/>
          <w:szCs w:val="28"/>
        </w:rPr>
        <w:t>并通过电子邮件提交一份</w:t>
      </w:r>
      <w:r>
        <w:rPr>
          <w:rFonts w:ascii="Times New Roman" w:hAnsi="Times New Roman" w:eastAsia="仿宋_GB2312"/>
          <w:sz w:val="28"/>
          <w:szCs w:val="28"/>
        </w:rPr>
        <w:t>电子扫描版，扫描版应与纸质版内容完全一致。</w:t>
      </w:r>
      <w:r>
        <w:rPr>
          <w:rFonts w:hint="eastAsia" w:ascii="Times New Roman" w:hAnsi="Times New Roman" w:eastAsia="仿宋_GB2312"/>
          <w:sz w:val="28"/>
          <w:szCs w:val="28"/>
        </w:rPr>
        <w:t>申报书和样品以邮寄或送至以下地址：</w:t>
      </w:r>
    </w:p>
    <w:p>
      <w:pPr>
        <w:spacing w:line="560" w:lineRule="exact"/>
        <w:ind w:firstLine="630"/>
        <w:rPr>
          <w:rFonts w:ascii="Times New Roman" w:hAnsi="Times New Roman" w:eastAsia="仿宋_GB2312"/>
          <w:sz w:val="28"/>
          <w:szCs w:val="28"/>
        </w:rPr>
      </w:pPr>
      <w:r>
        <w:rPr>
          <w:rFonts w:hint="eastAsia" w:ascii="Times New Roman" w:hAnsi="Times New Roman" w:eastAsia="仿宋_GB2312"/>
          <w:sz w:val="28"/>
          <w:szCs w:val="28"/>
        </w:rPr>
        <w:t>广东省药品监管科学学会秘书处</w:t>
      </w:r>
    </w:p>
    <w:p>
      <w:pPr>
        <w:spacing w:line="560" w:lineRule="exact"/>
        <w:ind w:firstLine="630"/>
        <w:rPr>
          <w:rFonts w:ascii="Times New Roman" w:hAnsi="Times New Roman" w:eastAsia="仿宋_GB2312"/>
          <w:sz w:val="28"/>
          <w:szCs w:val="28"/>
        </w:rPr>
      </w:pPr>
      <w:r>
        <w:rPr>
          <w:rFonts w:hint="eastAsia" w:ascii="Times New Roman" w:hAnsi="Times New Roman" w:eastAsia="仿宋_GB2312"/>
          <w:sz w:val="28"/>
          <w:szCs w:val="28"/>
        </w:rPr>
        <w:t>联系人：宋工、凌工</w:t>
      </w:r>
    </w:p>
    <w:p>
      <w:pPr>
        <w:spacing w:line="560" w:lineRule="exact"/>
        <w:ind w:firstLine="630"/>
        <w:rPr>
          <w:rFonts w:ascii="Times New Roman" w:hAnsi="Times New Roman" w:eastAsia="仿宋_GB2312"/>
          <w:sz w:val="28"/>
          <w:szCs w:val="28"/>
        </w:rPr>
      </w:pPr>
      <w:r>
        <w:rPr>
          <w:rFonts w:hint="eastAsia" w:ascii="Times New Roman" w:hAnsi="Times New Roman" w:eastAsia="仿宋_GB2312"/>
          <w:sz w:val="28"/>
          <w:szCs w:val="28"/>
        </w:rPr>
        <w:t>联系电话：（</w:t>
      </w:r>
      <w:r>
        <w:rPr>
          <w:rFonts w:ascii="Times New Roman" w:hAnsi="Times New Roman" w:eastAsia="仿宋_GB2312"/>
          <w:sz w:val="28"/>
          <w:szCs w:val="28"/>
        </w:rPr>
        <w:t>020</w:t>
      </w:r>
      <w:r>
        <w:rPr>
          <w:rFonts w:hint="eastAsia" w:ascii="Times New Roman" w:hAnsi="Times New Roman" w:eastAsia="仿宋_GB2312"/>
          <w:sz w:val="28"/>
          <w:szCs w:val="28"/>
        </w:rPr>
        <w:t>）</w:t>
      </w:r>
      <w:r>
        <w:rPr>
          <w:rFonts w:ascii="Times New Roman" w:hAnsi="Times New Roman" w:eastAsia="仿宋_GB2312"/>
          <w:sz w:val="28"/>
          <w:szCs w:val="28"/>
        </w:rPr>
        <w:t>37885665</w:t>
      </w:r>
      <w:r>
        <w:rPr>
          <w:rFonts w:hint="eastAsia" w:ascii="Times New Roman" w:hAnsi="Times New Roman" w:eastAsia="仿宋_GB2312"/>
          <w:sz w:val="28"/>
          <w:szCs w:val="28"/>
        </w:rPr>
        <w:t>，</w:t>
      </w:r>
      <w:r>
        <w:rPr>
          <w:rFonts w:ascii="Times New Roman" w:hAnsi="Times New Roman" w:eastAsia="仿宋_GB2312"/>
          <w:sz w:val="28"/>
          <w:szCs w:val="28"/>
        </w:rPr>
        <w:t>37885763</w:t>
      </w:r>
      <w:r>
        <w:rPr>
          <w:rFonts w:hint="eastAsia" w:ascii="Times New Roman" w:hAnsi="Times New Roman" w:eastAsia="仿宋_GB2312"/>
          <w:sz w:val="28"/>
          <w:szCs w:val="28"/>
        </w:rPr>
        <w:t>，</w:t>
      </w:r>
      <w:r>
        <w:rPr>
          <w:rFonts w:ascii="Times New Roman" w:hAnsi="Times New Roman" w:eastAsia="仿宋_GB2312"/>
          <w:sz w:val="28"/>
          <w:szCs w:val="28"/>
        </w:rPr>
        <w:t>37601665</w:t>
      </w:r>
      <w:r>
        <w:rPr>
          <w:rFonts w:hint="eastAsia" w:ascii="Times New Roman" w:hAnsi="Times New Roman" w:eastAsia="仿宋_GB2312"/>
          <w:sz w:val="28"/>
          <w:szCs w:val="28"/>
        </w:rPr>
        <w:t>。</w:t>
      </w:r>
    </w:p>
    <w:p>
      <w:pPr>
        <w:spacing w:line="560" w:lineRule="exact"/>
        <w:ind w:firstLine="630"/>
        <w:rPr>
          <w:rFonts w:ascii="Times New Roman" w:hAnsi="Times New Roman" w:eastAsia="仿宋_GB2312"/>
          <w:sz w:val="28"/>
          <w:szCs w:val="28"/>
        </w:rPr>
      </w:pPr>
      <w:r>
        <w:rPr>
          <w:rFonts w:hint="eastAsia" w:ascii="Times New Roman" w:hAnsi="Times New Roman" w:eastAsia="仿宋_GB2312"/>
          <w:sz w:val="28"/>
          <w:szCs w:val="28"/>
        </w:rPr>
        <w:t>联系邮箱：</w:t>
      </w:r>
      <w:r>
        <w:rPr>
          <w:rFonts w:ascii="Times New Roman" w:hAnsi="Times New Roman" w:eastAsia="仿宋_GB2312"/>
          <w:sz w:val="28"/>
          <w:szCs w:val="28"/>
        </w:rPr>
        <w:t>gdmpas@126.com</w:t>
      </w:r>
    </w:p>
    <w:p>
      <w:pPr>
        <w:spacing w:line="560" w:lineRule="exact"/>
        <w:ind w:firstLine="630"/>
        <w:rPr>
          <w:rFonts w:ascii="Times New Roman" w:hAnsi="Times New Roman" w:eastAsia="仿宋_GB2312"/>
          <w:sz w:val="28"/>
          <w:szCs w:val="28"/>
        </w:rPr>
      </w:pPr>
      <w:r>
        <w:rPr>
          <w:rFonts w:hint="eastAsia" w:ascii="Times New Roman" w:hAnsi="Times New Roman" w:eastAsia="仿宋_GB2312"/>
          <w:sz w:val="28"/>
          <w:szCs w:val="28"/>
        </w:rPr>
        <w:t>地址：广州市越秀区天河路</w:t>
      </w:r>
      <w:r>
        <w:rPr>
          <w:rFonts w:ascii="Times New Roman" w:hAnsi="Times New Roman" w:eastAsia="仿宋_GB2312"/>
          <w:sz w:val="28"/>
          <w:szCs w:val="28"/>
        </w:rPr>
        <w:t>45</w:t>
      </w:r>
      <w:r>
        <w:rPr>
          <w:rFonts w:hint="eastAsia" w:ascii="Times New Roman" w:hAnsi="Times New Roman" w:eastAsia="仿宋_GB2312"/>
          <w:sz w:val="28"/>
          <w:szCs w:val="28"/>
        </w:rPr>
        <w:t>号粤能大厦</w:t>
      </w:r>
      <w:r>
        <w:rPr>
          <w:rFonts w:ascii="Times New Roman" w:hAnsi="Times New Roman" w:eastAsia="仿宋_GB2312"/>
          <w:sz w:val="28"/>
          <w:szCs w:val="28"/>
        </w:rPr>
        <w:t>6</w:t>
      </w:r>
      <w:r>
        <w:rPr>
          <w:rFonts w:hint="eastAsia" w:ascii="Times New Roman" w:hAnsi="Times New Roman" w:eastAsia="仿宋_GB2312"/>
          <w:sz w:val="28"/>
          <w:szCs w:val="28"/>
        </w:rPr>
        <w:t>楼</w:t>
      </w:r>
    </w:p>
    <w:p>
      <w:pPr>
        <w:pStyle w:val="3"/>
        <w:spacing w:before="0" w:after="0" w:line="560" w:lineRule="exact"/>
        <w:ind w:firstLine="560" w:firstLineChars="200"/>
        <w:rPr>
          <w:rFonts w:ascii="黑体" w:hAnsi="黑体" w:eastAsia="黑体"/>
          <w:b w:val="0"/>
          <w:bCs w:val="0"/>
          <w:sz w:val="28"/>
          <w:szCs w:val="28"/>
        </w:rPr>
      </w:pPr>
      <w:bookmarkStart w:id="21" w:name="_Toc141715108"/>
      <w:r>
        <w:rPr>
          <w:rFonts w:ascii="黑体" w:hAnsi="黑体" w:eastAsia="黑体"/>
          <w:b w:val="0"/>
          <w:bCs w:val="0"/>
          <w:sz w:val="28"/>
          <w:szCs w:val="28"/>
        </w:rPr>
        <w:t>十</w:t>
      </w:r>
      <w:r>
        <w:rPr>
          <w:rFonts w:hint="eastAsia" w:ascii="黑体" w:hAnsi="黑体" w:eastAsia="黑体"/>
          <w:b w:val="0"/>
          <w:bCs w:val="0"/>
          <w:sz w:val="28"/>
          <w:szCs w:val="28"/>
        </w:rPr>
        <w:t>二</w:t>
      </w:r>
      <w:r>
        <w:rPr>
          <w:rFonts w:ascii="黑体" w:hAnsi="黑体" w:eastAsia="黑体"/>
          <w:b w:val="0"/>
          <w:bCs w:val="0"/>
          <w:sz w:val="28"/>
          <w:szCs w:val="28"/>
        </w:rPr>
        <w:t>、材料收件</w:t>
      </w:r>
      <w:bookmarkEnd w:id="21"/>
    </w:p>
    <w:p>
      <w:pPr>
        <w:spacing w:line="5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评定活动主办方在收件时检查</w:t>
      </w:r>
      <w:r>
        <w:rPr>
          <w:rFonts w:hint="eastAsia" w:ascii="Times New Roman" w:hAnsi="Times New Roman" w:eastAsia="仿宋_GB2312"/>
          <w:sz w:val="28"/>
          <w:szCs w:val="28"/>
        </w:rPr>
        <w:t>申报主体</w:t>
      </w:r>
      <w:r>
        <w:rPr>
          <w:rFonts w:ascii="Times New Roman" w:hAnsi="Times New Roman" w:eastAsia="仿宋_GB2312"/>
          <w:sz w:val="28"/>
          <w:szCs w:val="28"/>
        </w:rPr>
        <w:t>有关资质文件、承诺书、</w:t>
      </w:r>
      <w:r>
        <w:rPr>
          <w:rFonts w:hint="eastAsia" w:ascii="Times New Roman" w:hAnsi="Times New Roman" w:eastAsia="仿宋_GB2312"/>
          <w:sz w:val="28"/>
          <w:szCs w:val="28"/>
        </w:rPr>
        <w:t>申报</w:t>
      </w:r>
      <w:r>
        <w:rPr>
          <w:rFonts w:ascii="Times New Roman" w:hAnsi="Times New Roman" w:eastAsia="仿宋_GB2312"/>
          <w:sz w:val="28"/>
          <w:szCs w:val="28"/>
        </w:rPr>
        <w:t>表中主要内容是否齐全，盖章、签名是否符合要求。检查发现不符合要求的当场退回补充完善。</w:t>
      </w:r>
    </w:p>
    <w:p>
      <w:pPr>
        <w:pStyle w:val="3"/>
        <w:spacing w:before="0" w:after="0" w:line="560" w:lineRule="exact"/>
        <w:ind w:firstLine="560" w:firstLineChars="200"/>
        <w:rPr>
          <w:rFonts w:ascii="黑体" w:hAnsi="黑体" w:eastAsia="黑体"/>
          <w:b w:val="0"/>
          <w:bCs w:val="0"/>
          <w:sz w:val="28"/>
          <w:szCs w:val="28"/>
        </w:rPr>
      </w:pPr>
      <w:bookmarkStart w:id="22" w:name="_Toc141715109"/>
      <w:r>
        <w:rPr>
          <w:rFonts w:ascii="黑体" w:hAnsi="黑体" w:eastAsia="黑体"/>
          <w:b w:val="0"/>
          <w:bCs w:val="0"/>
          <w:sz w:val="28"/>
          <w:szCs w:val="28"/>
        </w:rPr>
        <w:t>十</w:t>
      </w:r>
      <w:r>
        <w:rPr>
          <w:rFonts w:hint="eastAsia" w:ascii="黑体" w:hAnsi="黑体" w:eastAsia="黑体"/>
          <w:b w:val="0"/>
          <w:bCs w:val="0"/>
          <w:sz w:val="28"/>
          <w:szCs w:val="28"/>
        </w:rPr>
        <w:t>三</w:t>
      </w:r>
      <w:r>
        <w:rPr>
          <w:rFonts w:ascii="黑体" w:hAnsi="黑体" w:eastAsia="黑体"/>
          <w:b w:val="0"/>
          <w:bCs w:val="0"/>
          <w:sz w:val="28"/>
          <w:szCs w:val="28"/>
        </w:rPr>
        <w:t>、其他</w:t>
      </w:r>
      <w:bookmarkEnd w:id="22"/>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（一）申报主体</w:t>
      </w:r>
      <w:r>
        <w:rPr>
          <w:rFonts w:ascii="Times New Roman" w:hAnsi="Times New Roman" w:eastAsia="仿宋_GB2312"/>
          <w:sz w:val="28"/>
          <w:szCs w:val="28"/>
        </w:rPr>
        <w:t>联系人应保持电话畅通，以备评定期间需核实有关情况、补充证明材料以及联系现场审核有关事项。</w:t>
      </w:r>
    </w:p>
    <w:p>
      <w:pPr>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（二）鉴于申报书涉及的材料较多，建议企业认真确认申报主体及参评产品符合本次申报要求，再着手准备申报材料，以免造成不必要的时间和资源浪费。</w:t>
      </w:r>
    </w:p>
    <w:p>
      <w:pPr>
        <w:spacing w:line="560" w:lineRule="exact"/>
        <w:ind w:firstLine="560" w:firstLineChars="200"/>
        <w:rPr>
          <w:rFonts w:ascii="Times New Roman" w:hAnsi="Times New Roman" w:eastAsia="仿宋_GB2312"/>
          <w:sz w:val="28"/>
          <w:szCs w:val="28"/>
        </w:rPr>
      </w:pPr>
    </w:p>
    <w:p>
      <w:pPr>
        <w:widowControl/>
        <w:jc w:val="left"/>
      </w:pPr>
      <w:r>
        <w:br w:type="page"/>
      </w:r>
    </w:p>
    <w:p/>
    <w:p/>
    <w:p/>
    <w:p/>
    <w:p/>
    <w:p/>
    <w:p/>
    <w:p/>
    <w:p/>
    <w:p/>
    <w:p/>
    <w:p/>
    <w:p/>
    <w:p/>
    <w:p/>
    <w:p>
      <w:pPr>
        <w:pStyle w:val="2"/>
        <w:spacing w:before="0" w:after="0" w:line="560" w:lineRule="exact"/>
        <w:jc w:val="center"/>
        <w:rPr>
          <w:rFonts w:ascii="方正小标宋简体" w:hAnsi="方正小标宋简体" w:eastAsia="方正小标宋简体"/>
        </w:rPr>
      </w:pPr>
      <w:bookmarkStart w:id="23" w:name="_Toc141715110"/>
      <w:r>
        <w:rPr>
          <w:rFonts w:hint="eastAsia" w:ascii="方正小标宋简体" w:hAnsi="方正小标宋简体" w:eastAsia="方正小标宋简体"/>
        </w:rPr>
        <w:t>评定工作管理制度和评定标准</w:t>
      </w:r>
      <w:bookmarkEnd w:id="23"/>
    </w:p>
    <w:p>
      <w:pPr>
        <w:spacing w:line="560" w:lineRule="exact"/>
        <w:rPr>
          <w:rFonts w:ascii="方正小标宋简体" w:hAnsi="方正小标宋简体" w:eastAsia="方正小标宋简体"/>
          <w:b/>
          <w:bCs/>
          <w:sz w:val="44"/>
          <w:szCs w:val="44"/>
        </w:rPr>
      </w:pPr>
    </w:p>
    <w:p>
      <w:pPr>
        <w:widowControl/>
        <w:jc w:val="left"/>
        <w:rPr>
          <w:rFonts w:ascii="方正小标宋简体" w:hAnsi="方正小标宋简体" w:eastAsia="方正小标宋简体"/>
          <w:b/>
          <w:bCs/>
          <w:sz w:val="44"/>
          <w:szCs w:val="44"/>
        </w:rPr>
      </w:pPr>
      <w:r>
        <w:rPr>
          <w:rFonts w:ascii="方正小标宋简体" w:hAnsi="方正小标宋简体" w:eastAsia="方正小标宋简体"/>
          <w:b/>
          <w:bCs/>
          <w:sz w:val="44"/>
          <w:szCs w:val="44"/>
        </w:rPr>
        <w:br w:type="page"/>
      </w:r>
    </w:p>
    <w:p>
      <w:pPr>
        <w:pStyle w:val="4"/>
        <w:spacing w:before="0" w:after="0" w:line="560" w:lineRule="exact"/>
        <w:rPr>
          <w:rFonts w:ascii="黑体" w:hAnsi="黑体" w:eastAsia="黑体"/>
        </w:rPr>
      </w:pPr>
      <w:bookmarkStart w:id="24" w:name="_Toc141432533"/>
      <w:bookmarkStart w:id="25" w:name="_Toc141715111"/>
      <w:r>
        <w:rPr>
          <w:rFonts w:hint="eastAsia" w:ascii="黑体" w:hAnsi="黑体" w:eastAsia="黑体"/>
        </w:rPr>
        <w:t>一、广东省优质化妆品评定工作管理办法</w:t>
      </w:r>
      <w:bookmarkEnd w:id="24"/>
      <w:bookmarkEnd w:id="25"/>
    </w:p>
    <w:p>
      <w:pPr>
        <w:spacing w:line="560" w:lineRule="exact"/>
        <w:rPr>
          <w:rFonts w:ascii="黑体" w:hAnsi="黑体" w:eastAsia="黑体"/>
          <w:sz w:val="32"/>
          <w:szCs w:val="32"/>
        </w:rPr>
      </w:pPr>
    </w:p>
    <w:p>
      <w:pPr>
        <w:spacing w:line="560" w:lineRule="exact"/>
        <w:jc w:val="center"/>
        <w:rPr>
          <w:rFonts w:ascii="方正小标宋简体" w:hAnsi="方正小标宋简体" w:eastAsia="方正小标宋简体"/>
          <w:b/>
          <w:bCs/>
          <w:sz w:val="44"/>
          <w:szCs w:val="44"/>
        </w:rPr>
      </w:pPr>
      <w:r>
        <w:rPr>
          <w:rFonts w:ascii="方正小标宋简体" w:hAnsi="方正小标宋简体" w:eastAsia="方正小标宋简体"/>
          <w:b/>
          <w:bCs/>
          <w:sz w:val="44"/>
          <w:szCs w:val="44"/>
        </w:rPr>
        <w:t>广东省优质化妆品评定工作管理办法</w:t>
      </w:r>
    </w:p>
    <w:p>
      <w:pPr>
        <w:spacing w:line="560" w:lineRule="exact"/>
        <w:jc w:val="center"/>
        <w:rPr>
          <w:rFonts w:ascii="方正小标宋简体" w:hAnsi="方正小标宋简体" w:eastAsia="方正小标宋简体"/>
          <w:b/>
          <w:bCs/>
          <w:sz w:val="44"/>
          <w:szCs w:val="44"/>
        </w:rPr>
      </w:pPr>
      <w:r>
        <w:rPr>
          <w:rFonts w:hint="eastAsia" w:ascii="方正小标宋简体" w:hAnsi="方正小标宋简体" w:eastAsia="方正小标宋简体"/>
          <w:b/>
          <w:bCs/>
          <w:sz w:val="44"/>
          <w:szCs w:val="44"/>
        </w:rPr>
        <w:t>（修订稿）</w:t>
      </w:r>
    </w:p>
    <w:p>
      <w:pPr>
        <w:spacing w:line="560" w:lineRule="exact"/>
        <w:rPr>
          <w:rFonts w:ascii="Times New Roman" w:hAnsi="Times New Roman" w:eastAsia="仿宋_GB2312"/>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ascii="Times New Roman" w:hAnsi="Times New Roman" w:eastAsia="黑体"/>
          <w:sz w:val="32"/>
          <w:szCs w:val="32"/>
        </w:rPr>
        <w:t>总</w:t>
      </w:r>
      <w:r>
        <w:rPr>
          <w:rFonts w:ascii="Times New Roman" w:hAnsi="Times New Roman" w:eastAsia="黑体"/>
          <w:sz w:val="32"/>
          <w:szCs w:val="32"/>
        </w:rPr>
        <w:tab/>
      </w:r>
      <w:r>
        <w:rPr>
          <w:rFonts w:ascii="Times New Roman" w:hAnsi="Times New Roman" w:eastAsia="黑体"/>
          <w:sz w:val="32"/>
          <w:szCs w:val="32"/>
        </w:rPr>
        <w:t>则</w:t>
      </w:r>
    </w:p>
    <w:p>
      <w:pPr>
        <w:spacing w:line="560" w:lineRule="exact"/>
        <w:ind w:left="402"/>
        <w:rPr>
          <w:rFonts w:ascii="Times New Roman" w:hAnsi="Times New Roman" w:eastAsia="黑体"/>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为</w:t>
      </w:r>
      <w:r>
        <w:rPr>
          <w:rFonts w:ascii="Times New Roman" w:hAnsi="Times New Roman" w:eastAsia="仿宋_GB2312"/>
          <w:sz w:val="32"/>
          <w:szCs w:val="32"/>
        </w:rPr>
        <w:t>规范广东省优质化妆品</w:t>
      </w:r>
      <w:r>
        <w:rPr>
          <w:rFonts w:hint="eastAsia" w:ascii="Times New Roman" w:hAnsi="Times New Roman" w:eastAsia="仿宋_GB2312"/>
          <w:sz w:val="32"/>
          <w:szCs w:val="32"/>
        </w:rPr>
        <w:t>评定</w:t>
      </w:r>
      <w:r>
        <w:rPr>
          <w:rFonts w:ascii="Times New Roman" w:hAnsi="Times New Roman" w:eastAsia="仿宋_GB2312"/>
          <w:sz w:val="32"/>
          <w:szCs w:val="32"/>
        </w:rPr>
        <w:t>工作，根据《化妆品监督管理条例》有关规定和《广东省推动化妆品产业高质量发展实施方案》（粤办函〔2020〕330号）等有关</w:t>
      </w:r>
      <w:r>
        <w:rPr>
          <w:rFonts w:hint="eastAsia" w:ascii="Times New Roman" w:hAnsi="Times New Roman" w:eastAsia="仿宋_GB2312"/>
          <w:sz w:val="32"/>
          <w:szCs w:val="32"/>
        </w:rPr>
        <w:t>法规和</w:t>
      </w:r>
      <w:r>
        <w:rPr>
          <w:rFonts w:ascii="Times New Roman" w:hAnsi="Times New Roman" w:eastAsia="仿宋_GB2312"/>
          <w:sz w:val="32"/>
          <w:szCs w:val="32"/>
        </w:rPr>
        <w:t>政策精神，结合广东省实际，制定本办法。</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本办法适用于广东省优质化妆品</w:t>
      </w:r>
      <w:r>
        <w:rPr>
          <w:rFonts w:hint="eastAsia" w:ascii="Times New Roman" w:hAnsi="Times New Roman" w:eastAsia="仿宋_GB2312"/>
          <w:sz w:val="32"/>
          <w:szCs w:val="32"/>
        </w:rPr>
        <w:t>评定</w:t>
      </w:r>
      <w:r>
        <w:rPr>
          <w:rFonts w:ascii="Times New Roman" w:hAnsi="Times New Roman" w:eastAsia="仿宋_GB2312"/>
          <w:sz w:val="32"/>
          <w:szCs w:val="32"/>
        </w:rPr>
        <w:t>工作的实施及管理。</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广东省优质化妆品</w:t>
      </w:r>
      <w:r>
        <w:rPr>
          <w:rFonts w:hint="eastAsia" w:ascii="Times New Roman" w:hAnsi="Times New Roman" w:eastAsia="仿宋_GB2312"/>
          <w:sz w:val="32"/>
          <w:szCs w:val="32"/>
        </w:rPr>
        <w:t>评定</w:t>
      </w:r>
      <w:r>
        <w:rPr>
          <w:rFonts w:ascii="Times New Roman" w:hAnsi="Times New Roman" w:eastAsia="仿宋_GB2312"/>
          <w:sz w:val="32"/>
          <w:szCs w:val="32"/>
        </w:rPr>
        <w:t>工作应当</w:t>
      </w:r>
      <w:r>
        <w:rPr>
          <w:rFonts w:hint="eastAsia" w:ascii="Times New Roman" w:hAnsi="Times New Roman" w:eastAsia="仿宋_GB2312"/>
          <w:sz w:val="32"/>
          <w:szCs w:val="32"/>
        </w:rPr>
        <w:t>遵循</w:t>
      </w:r>
      <w:r>
        <w:rPr>
          <w:rFonts w:ascii="Times New Roman" w:hAnsi="Times New Roman" w:eastAsia="仿宋_GB2312"/>
          <w:sz w:val="32"/>
          <w:szCs w:val="32"/>
        </w:rPr>
        <w:t>守法合规、科学公正、市场导向和公益</w:t>
      </w:r>
      <w:r>
        <w:rPr>
          <w:rFonts w:hint="eastAsia" w:ascii="Times New Roman" w:hAnsi="Times New Roman" w:eastAsia="仿宋_GB2312"/>
          <w:sz w:val="32"/>
          <w:szCs w:val="32"/>
        </w:rPr>
        <w:t>评定</w:t>
      </w:r>
      <w:r>
        <w:rPr>
          <w:rFonts w:ascii="Times New Roman" w:hAnsi="Times New Roman" w:eastAsia="仿宋_GB2312"/>
          <w:sz w:val="32"/>
          <w:szCs w:val="32"/>
        </w:rPr>
        <w:t>原则。</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广东省优质化妆品的评定对象为注册地在广东省行政区域内的注册人或备案人自有品牌的化妆品。</w:t>
      </w:r>
    </w:p>
    <w:p>
      <w:pPr>
        <w:spacing w:line="560" w:lineRule="exact"/>
        <w:rPr>
          <w:rFonts w:ascii="Times New Roman" w:hAnsi="Times New Roman" w:eastAsia="仿宋_GB2312"/>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ascii="Times New Roman" w:hAnsi="Times New Roman" w:eastAsia="黑体"/>
          <w:sz w:val="32"/>
          <w:szCs w:val="32"/>
        </w:rPr>
        <w:t>组织机构</w:t>
      </w:r>
    </w:p>
    <w:p>
      <w:pPr>
        <w:numPr>
          <w:ilvl w:val="255"/>
          <w:numId w:val="0"/>
        </w:numPr>
        <w:spacing w:line="560" w:lineRule="exact"/>
        <w:ind w:left="640"/>
        <w:rPr>
          <w:rFonts w:ascii="Times New Roman" w:hAnsi="Times New Roman" w:eastAsia="仿宋_GB2312"/>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广东省药品监管科学学会（以下简称“学会”）负责广东省优质化妆品</w:t>
      </w:r>
      <w:r>
        <w:rPr>
          <w:rFonts w:hint="eastAsia" w:ascii="Times New Roman" w:hAnsi="Times New Roman" w:eastAsia="仿宋_GB2312"/>
          <w:sz w:val="32"/>
          <w:szCs w:val="32"/>
        </w:rPr>
        <w:t>评定</w:t>
      </w:r>
      <w:r>
        <w:rPr>
          <w:rFonts w:ascii="Times New Roman" w:hAnsi="Times New Roman" w:eastAsia="仿宋_GB2312"/>
          <w:sz w:val="32"/>
          <w:szCs w:val="32"/>
        </w:rPr>
        <w:t>工作的组织实施，接受广东省药品监督管理局的指导和监督。</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学会牵头，联合广东省内化妆品</w:t>
      </w:r>
      <w:r>
        <w:rPr>
          <w:rFonts w:hint="eastAsia" w:ascii="Times New Roman" w:hAnsi="Times New Roman" w:eastAsia="仿宋_GB2312"/>
          <w:sz w:val="32"/>
          <w:szCs w:val="32"/>
        </w:rPr>
        <w:t>监管部门、</w:t>
      </w:r>
      <w:r>
        <w:rPr>
          <w:rFonts w:ascii="Times New Roman" w:hAnsi="Times New Roman" w:eastAsia="仿宋_GB2312"/>
          <w:sz w:val="32"/>
          <w:szCs w:val="32"/>
        </w:rPr>
        <w:t>相关社会组织、科研机构、高校、检验机构、新闻媒体代表、法律界人士等</w:t>
      </w:r>
      <w:r>
        <w:rPr>
          <w:rFonts w:hint="eastAsia" w:ascii="Times New Roman" w:hAnsi="Times New Roman" w:eastAsia="仿宋_GB2312"/>
          <w:sz w:val="32"/>
          <w:szCs w:val="32"/>
        </w:rPr>
        <w:t>组成</w:t>
      </w:r>
      <w:r>
        <w:rPr>
          <w:rFonts w:ascii="Times New Roman" w:hAnsi="Times New Roman" w:eastAsia="仿宋_GB2312"/>
          <w:sz w:val="32"/>
          <w:szCs w:val="32"/>
        </w:rPr>
        <w:t>广东省优质化妆品评定委员会（以下简称“评委会”）</w:t>
      </w:r>
      <w:r>
        <w:rPr>
          <w:rFonts w:hint="eastAsia" w:ascii="Times New Roman" w:hAnsi="Times New Roman" w:eastAsia="仿宋_GB2312"/>
          <w:sz w:val="32"/>
          <w:szCs w:val="32"/>
        </w:rPr>
        <w:t>。评委会</w:t>
      </w:r>
      <w:r>
        <w:rPr>
          <w:rFonts w:ascii="Times New Roman" w:hAnsi="Times New Roman" w:eastAsia="仿宋_GB2312"/>
          <w:sz w:val="32"/>
          <w:szCs w:val="32"/>
        </w:rPr>
        <w:t>负责</w:t>
      </w:r>
      <w:r>
        <w:rPr>
          <w:rFonts w:hint="eastAsia" w:ascii="Times New Roman" w:hAnsi="Times New Roman" w:eastAsia="仿宋_GB2312"/>
          <w:sz w:val="32"/>
          <w:szCs w:val="32"/>
        </w:rPr>
        <w:t>评定</w:t>
      </w:r>
      <w:r>
        <w:rPr>
          <w:rFonts w:ascii="Times New Roman" w:hAnsi="Times New Roman" w:eastAsia="仿宋_GB2312"/>
          <w:sz w:val="32"/>
          <w:szCs w:val="32"/>
        </w:rPr>
        <w:t>规则和</w:t>
      </w:r>
      <w:r>
        <w:rPr>
          <w:rFonts w:hint="eastAsia" w:ascii="Times New Roman" w:hAnsi="Times New Roman" w:eastAsia="仿宋_GB2312"/>
          <w:sz w:val="32"/>
          <w:szCs w:val="32"/>
        </w:rPr>
        <w:t>评定</w:t>
      </w:r>
      <w:r>
        <w:rPr>
          <w:rFonts w:ascii="Times New Roman" w:hAnsi="Times New Roman" w:eastAsia="仿宋_GB2312"/>
          <w:sz w:val="32"/>
          <w:szCs w:val="32"/>
        </w:rPr>
        <w:t>标准</w:t>
      </w:r>
      <w:r>
        <w:rPr>
          <w:rFonts w:hint="eastAsia" w:ascii="Times New Roman" w:hAnsi="Times New Roman" w:eastAsia="仿宋_GB2312"/>
          <w:sz w:val="32"/>
          <w:szCs w:val="32"/>
        </w:rPr>
        <w:t>的制定</w:t>
      </w:r>
      <w:r>
        <w:rPr>
          <w:rFonts w:ascii="Times New Roman" w:hAnsi="Times New Roman" w:eastAsia="仿宋_GB2312"/>
          <w:sz w:val="32"/>
          <w:szCs w:val="32"/>
        </w:rPr>
        <w:t>、</w:t>
      </w:r>
      <w:r>
        <w:rPr>
          <w:rFonts w:hint="eastAsia" w:ascii="Times New Roman" w:hAnsi="Times New Roman" w:eastAsia="仿宋_GB2312"/>
          <w:sz w:val="32"/>
          <w:szCs w:val="32"/>
        </w:rPr>
        <w:t>评定</w:t>
      </w:r>
      <w:r>
        <w:rPr>
          <w:rFonts w:ascii="Times New Roman" w:hAnsi="Times New Roman" w:eastAsia="仿宋_GB2312"/>
          <w:sz w:val="32"/>
          <w:szCs w:val="32"/>
        </w:rPr>
        <w:t>结果的审定等工作。</w:t>
      </w:r>
      <w:r>
        <w:rPr>
          <w:rFonts w:hint="eastAsia" w:ascii="Times New Roman" w:hAnsi="Times New Roman" w:eastAsia="仿宋_GB2312"/>
          <w:sz w:val="32"/>
          <w:szCs w:val="32"/>
        </w:rPr>
        <w:t>评委会日常工作由学会秘书处负责。</w:t>
      </w:r>
    </w:p>
    <w:p>
      <w:pPr>
        <w:spacing w:line="560" w:lineRule="exact"/>
        <w:rPr>
          <w:rFonts w:ascii="Times New Roman" w:hAnsi="Times New Roman" w:eastAsia="仿宋_GB2312"/>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hint="eastAsia" w:ascii="Times New Roman" w:hAnsi="Times New Roman" w:eastAsia="黑体"/>
          <w:sz w:val="32"/>
          <w:szCs w:val="32"/>
        </w:rPr>
        <w:t>评定</w:t>
      </w:r>
      <w:r>
        <w:rPr>
          <w:rFonts w:ascii="Times New Roman" w:hAnsi="Times New Roman" w:eastAsia="黑体"/>
          <w:sz w:val="32"/>
          <w:szCs w:val="32"/>
        </w:rPr>
        <w:t>周期和</w:t>
      </w:r>
      <w:r>
        <w:rPr>
          <w:rFonts w:hint="eastAsia" w:ascii="Times New Roman" w:hAnsi="Times New Roman" w:eastAsia="黑体"/>
          <w:sz w:val="32"/>
          <w:szCs w:val="32"/>
        </w:rPr>
        <w:t>评定</w:t>
      </w:r>
      <w:r>
        <w:rPr>
          <w:rFonts w:ascii="Times New Roman" w:hAnsi="Times New Roman" w:eastAsia="黑体"/>
          <w:sz w:val="32"/>
          <w:szCs w:val="32"/>
        </w:rPr>
        <w:t>标准的制定</w:t>
      </w:r>
    </w:p>
    <w:p>
      <w:pPr>
        <w:spacing w:line="560" w:lineRule="exact"/>
        <w:rPr>
          <w:rFonts w:ascii="Times New Roman" w:hAnsi="Times New Roman" w:eastAsia="仿宋_GB2312"/>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广东省优质化妆品证书有效期为3年，自</w:t>
      </w:r>
      <w:r>
        <w:rPr>
          <w:rFonts w:hint="eastAsia" w:ascii="Times New Roman" w:hAnsi="Times New Roman" w:eastAsia="仿宋_GB2312"/>
          <w:sz w:val="32"/>
          <w:szCs w:val="32"/>
        </w:rPr>
        <w:t>评定</w:t>
      </w:r>
      <w:r>
        <w:rPr>
          <w:rFonts w:ascii="Times New Roman" w:hAnsi="Times New Roman" w:eastAsia="仿宋_GB2312"/>
          <w:sz w:val="32"/>
          <w:szCs w:val="32"/>
        </w:rPr>
        <w:t>结果发布之日起计。</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广东省优质化妆品</w:t>
      </w:r>
      <w:r>
        <w:rPr>
          <w:rFonts w:hint="eastAsia" w:ascii="Times New Roman" w:hAnsi="Times New Roman" w:eastAsia="仿宋_GB2312"/>
          <w:sz w:val="32"/>
          <w:szCs w:val="32"/>
        </w:rPr>
        <w:t>评定</w:t>
      </w:r>
      <w:r>
        <w:rPr>
          <w:rFonts w:ascii="Times New Roman" w:hAnsi="Times New Roman" w:eastAsia="仿宋_GB2312"/>
          <w:sz w:val="32"/>
          <w:szCs w:val="32"/>
        </w:rPr>
        <w:t>原则上每年对到期复评和新</w:t>
      </w:r>
      <w:r>
        <w:rPr>
          <w:rFonts w:hint="eastAsia" w:ascii="Times New Roman" w:hAnsi="Times New Roman" w:eastAsia="仿宋_GB2312"/>
          <w:sz w:val="32"/>
          <w:szCs w:val="32"/>
        </w:rPr>
        <w:t>申报</w:t>
      </w:r>
      <w:r>
        <w:rPr>
          <w:rFonts w:ascii="Times New Roman" w:hAnsi="Times New Roman" w:eastAsia="仿宋_GB2312"/>
          <w:sz w:val="32"/>
          <w:szCs w:val="32"/>
        </w:rPr>
        <w:t>的产品组织</w:t>
      </w:r>
      <w:r>
        <w:rPr>
          <w:rFonts w:hint="eastAsia" w:ascii="Times New Roman" w:hAnsi="Times New Roman" w:eastAsia="仿宋_GB2312"/>
          <w:sz w:val="32"/>
          <w:szCs w:val="32"/>
        </w:rPr>
        <w:t>评定</w:t>
      </w:r>
      <w:r>
        <w:rPr>
          <w:rFonts w:ascii="Times New Roman" w:hAnsi="Times New Roman" w:eastAsia="仿宋_GB2312"/>
          <w:sz w:val="32"/>
          <w:szCs w:val="32"/>
        </w:rPr>
        <w:t>。</w:t>
      </w:r>
      <w:r>
        <w:rPr>
          <w:rFonts w:hint="eastAsia" w:ascii="Times New Roman" w:hAnsi="Times New Roman" w:eastAsia="仿宋_GB2312"/>
          <w:sz w:val="32"/>
          <w:szCs w:val="32"/>
        </w:rPr>
        <w:t>到期复评的产品，申报主体需提前6个月提出复评申请。</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评定标准</w:t>
      </w:r>
      <w:r>
        <w:rPr>
          <w:rFonts w:ascii="Times New Roman" w:hAnsi="Times New Roman" w:eastAsia="仿宋_GB2312"/>
          <w:sz w:val="32"/>
          <w:szCs w:val="32"/>
        </w:rPr>
        <w:t>应围绕产品</w:t>
      </w:r>
      <w:r>
        <w:rPr>
          <w:rFonts w:hint="eastAsia" w:ascii="Times New Roman" w:hAnsi="Times New Roman" w:eastAsia="仿宋_GB2312"/>
          <w:sz w:val="32"/>
          <w:szCs w:val="32"/>
        </w:rPr>
        <w:t>质量的综合优势</w:t>
      </w:r>
      <w:r>
        <w:rPr>
          <w:rFonts w:ascii="Times New Roman" w:hAnsi="Times New Roman" w:eastAsia="仿宋_GB2312"/>
          <w:sz w:val="32"/>
          <w:szCs w:val="32"/>
        </w:rPr>
        <w:t>确定</w:t>
      </w:r>
      <w:r>
        <w:rPr>
          <w:rFonts w:hint="eastAsia" w:ascii="Times New Roman" w:hAnsi="Times New Roman" w:eastAsia="仿宋_GB2312"/>
          <w:sz w:val="32"/>
          <w:szCs w:val="32"/>
        </w:rPr>
        <w:t>指标</w:t>
      </w:r>
      <w:r>
        <w:rPr>
          <w:rFonts w:ascii="Times New Roman" w:hAnsi="Times New Roman" w:eastAsia="仿宋_GB2312"/>
          <w:sz w:val="32"/>
          <w:szCs w:val="32"/>
        </w:rPr>
        <w:t>。</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评定</w:t>
      </w:r>
      <w:r>
        <w:rPr>
          <w:rFonts w:ascii="Times New Roman" w:hAnsi="Times New Roman" w:eastAsia="仿宋_GB2312"/>
          <w:sz w:val="32"/>
          <w:szCs w:val="32"/>
        </w:rPr>
        <w:t>标准的制定应广泛征求相关企业、技术机构、社会组织和监管部门的意见建议。</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每年应根据有关政策、法规和市场变化，结合企业和有关单位意见对</w:t>
      </w:r>
      <w:r>
        <w:rPr>
          <w:rFonts w:hint="eastAsia" w:ascii="Times New Roman" w:hAnsi="Times New Roman" w:eastAsia="仿宋_GB2312"/>
          <w:sz w:val="32"/>
          <w:szCs w:val="32"/>
        </w:rPr>
        <w:t>评定</w:t>
      </w:r>
      <w:r>
        <w:rPr>
          <w:rFonts w:ascii="Times New Roman" w:hAnsi="Times New Roman" w:eastAsia="仿宋_GB2312"/>
          <w:sz w:val="32"/>
          <w:szCs w:val="32"/>
        </w:rPr>
        <w:t>标准进行修订。</w:t>
      </w:r>
    </w:p>
    <w:p>
      <w:pPr>
        <w:spacing w:line="560" w:lineRule="exact"/>
        <w:ind w:left="402"/>
        <w:rPr>
          <w:rFonts w:ascii="Times New Roman" w:hAnsi="Times New Roman" w:eastAsia="黑体"/>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ascii="Times New Roman" w:hAnsi="Times New Roman" w:eastAsia="黑体"/>
          <w:sz w:val="32"/>
          <w:szCs w:val="32"/>
        </w:rPr>
        <w:t>企业参评资格审查</w:t>
      </w:r>
    </w:p>
    <w:p>
      <w:pPr>
        <w:spacing w:line="560" w:lineRule="exact"/>
        <w:ind w:left="402"/>
        <w:rPr>
          <w:rFonts w:ascii="Times New Roman" w:hAnsi="Times New Roman" w:eastAsia="黑体"/>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申报主体及参评产品</w:t>
      </w:r>
      <w:r>
        <w:rPr>
          <w:rFonts w:ascii="Times New Roman" w:hAnsi="Times New Roman" w:eastAsia="仿宋_GB2312"/>
          <w:sz w:val="32"/>
          <w:szCs w:val="32"/>
        </w:rPr>
        <w:t>应符合以下条件：</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申报主体应为</w:t>
      </w:r>
      <w:r>
        <w:rPr>
          <w:rFonts w:ascii="Times New Roman" w:hAnsi="Times New Roman" w:eastAsia="仿宋_GB2312"/>
          <w:sz w:val="32"/>
          <w:szCs w:val="32"/>
        </w:rPr>
        <w:t>在广东省依法登记注册，具有独立法人资格</w:t>
      </w:r>
      <w:r>
        <w:rPr>
          <w:rFonts w:hint="eastAsia" w:ascii="Times New Roman" w:hAnsi="Times New Roman" w:eastAsia="仿宋_GB2312"/>
          <w:sz w:val="32"/>
          <w:szCs w:val="32"/>
        </w:rPr>
        <w:t>的企业</w:t>
      </w:r>
      <w:r>
        <w:rPr>
          <w:rFonts w:ascii="Times New Roman" w:hAnsi="Times New Roman" w:eastAsia="仿宋_GB2312"/>
          <w:sz w:val="32"/>
          <w:szCs w:val="32"/>
        </w:rPr>
        <w:t>。</w:t>
      </w:r>
    </w:p>
    <w:p>
      <w:pPr>
        <w:spacing w:line="560" w:lineRule="exact"/>
        <w:ind w:firstLine="630"/>
        <w:rPr>
          <w:rFonts w:ascii="Times New Roman" w:hAnsi="Times New Roman" w:eastAsia="仿宋_GB2312"/>
          <w:sz w:val="32"/>
          <w:szCs w:val="32"/>
        </w:rPr>
      </w:pPr>
      <w:r>
        <w:rPr>
          <w:rFonts w:hint="eastAsia" w:ascii="Times New Roman" w:hAnsi="Times New Roman" w:eastAsia="仿宋_GB2312"/>
          <w:sz w:val="32"/>
          <w:szCs w:val="32"/>
        </w:rPr>
        <w:t>（二）申报主体</w:t>
      </w:r>
      <w:r>
        <w:rPr>
          <w:rFonts w:ascii="Times New Roman" w:hAnsi="Times New Roman" w:eastAsia="仿宋_GB2312"/>
          <w:sz w:val="32"/>
          <w:szCs w:val="32"/>
        </w:rPr>
        <w:t>生产经营活动符合国家相关法律法规规定，近3年</w:t>
      </w:r>
      <w:r>
        <w:rPr>
          <w:rFonts w:hint="eastAsia" w:ascii="Times New Roman" w:hAnsi="Times New Roman" w:eastAsia="仿宋_GB2312"/>
          <w:sz w:val="32"/>
          <w:szCs w:val="32"/>
        </w:rPr>
        <w:t>内</w:t>
      </w:r>
      <w:r>
        <w:rPr>
          <w:rFonts w:ascii="Times New Roman" w:hAnsi="Times New Roman" w:eastAsia="仿宋_GB2312"/>
          <w:sz w:val="32"/>
          <w:szCs w:val="32"/>
        </w:rPr>
        <w:t>无监督抽</w:t>
      </w:r>
      <w:r>
        <w:rPr>
          <w:rFonts w:hint="eastAsia" w:ascii="Times New Roman" w:hAnsi="Times New Roman" w:eastAsia="仿宋_GB2312"/>
          <w:sz w:val="32"/>
          <w:szCs w:val="32"/>
        </w:rPr>
        <w:t>检</w:t>
      </w:r>
      <w:r>
        <w:rPr>
          <w:rFonts w:ascii="Times New Roman" w:hAnsi="Times New Roman" w:eastAsia="仿宋_GB2312"/>
          <w:sz w:val="32"/>
          <w:szCs w:val="32"/>
        </w:rPr>
        <w:t>不合格记录、</w:t>
      </w:r>
      <w:r>
        <w:rPr>
          <w:rFonts w:hint="eastAsia" w:ascii="Times New Roman" w:hAnsi="Times New Roman" w:eastAsia="仿宋_GB2312"/>
          <w:sz w:val="32"/>
          <w:szCs w:val="32"/>
        </w:rPr>
        <w:t>监管部门监督检查未发现严重不符合且无处罚记录、无严重不良反应记录、</w:t>
      </w:r>
      <w:r>
        <w:rPr>
          <w:rFonts w:ascii="Times New Roman" w:hAnsi="Times New Roman" w:eastAsia="仿宋_GB2312"/>
          <w:sz w:val="32"/>
          <w:szCs w:val="32"/>
        </w:rPr>
        <w:t>无</w:t>
      </w:r>
      <w:r>
        <w:rPr>
          <w:rFonts w:hint="eastAsia" w:ascii="Times New Roman" w:hAnsi="Times New Roman" w:eastAsia="仿宋_GB2312"/>
          <w:sz w:val="32"/>
          <w:szCs w:val="32"/>
        </w:rPr>
        <w:t>查证属实的投诉举报、未</w:t>
      </w:r>
      <w:r>
        <w:rPr>
          <w:rFonts w:ascii="Times New Roman" w:hAnsi="Times New Roman" w:eastAsia="仿宋_GB2312"/>
          <w:sz w:val="32"/>
          <w:szCs w:val="32"/>
        </w:rPr>
        <w:t>出现侵犯知识产权</w:t>
      </w:r>
      <w:r>
        <w:rPr>
          <w:rFonts w:hint="eastAsia" w:ascii="Times New Roman" w:hAnsi="Times New Roman" w:eastAsia="仿宋_GB2312"/>
          <w:sz w:val="32"/>
          <w:szCs w:val="32"/>
        </w:rPr>
        <w:t>等情形；参评产品为委托加工的，受托生产企业近3年内也不得有前述情形</w:t>
      </w:r>
      <w:r>
        <w:rPr>
          <w:rFonts w:ascii="Times New Roman" w:hAnsi="Times New Roman" w:eastAsia="仿宋_GB2312"/>
          <w:sz w:val="32"/>
          <w:szCs w:val="32"/>
        </w:rPr>
        <w:t>。</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参评产品已注册或备案满两年，并在有效期内。</w:t>
      </w:r>
    </w:p>
    <w:p>
      <w:pPr>
        <w:spacing w:line="560" w:lineRule="exact"/>
        <w:ind w:firstLine="63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参评产品在国际或国内同类产品中处于领先水平，具有一定</w:t>
      </w:r>
      <w:r>
        <w:rPr>
          <w:rFonts w:ascii="Times New Roman" w:hAnsi="Times New Roman" w:eastAsia="仿宋_GB2312"/>
          <w:sz w:val="32"/>
          <w:szCs w:val="32"/>
        </w:rPr>
        <w:t>市场占有率</w:t>
      </w:r>
      <w:r>
        <w:rPr>
          <w:rFonts w:hint="eastAsia" w:ascii="Times New Roman" w:hAnsi="Times New Roman" w:eastAsia="仿宋_GB2312"/>
          <w:sz w:val="32"/>
          <w:szCs w:val="32"/>
        </w:rPr>
        <w:t>，信誉良好。</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企业须按要求提交</w:t>
      </w:r>
      <w:r>
        <w:rPr>
          <w:rFonts w:hint="eastAsia" w:ascii="Times New Roman" w:hAnsi="Times New Roman" w:eastAsia="仿宋_GB2312"/>
          <w:sz w:val="32"/>
          <w:szCs w:val="32"/>
        </w:rPr>
        <w:t>广东省优质化妆品申报书</w:t>
      </w:r>
      <w:r>
        <w:rPr>
          <w:rFonts w:ascii="Times New Roman" w:hAnsi="Times New Roman" w:eastAsia="仿宋_GB2312"/>
          <w:sz w:val="32"/>
          <w:szCs w:val="32"/>
        </w:rPr>
        <w:t>、承诺书</w:t>
      </w:r>
      <w:r>
        <w:rPr>
          <w:rFonts w:hint="eastAsia" w:ascii="Times New Roman" w:hAnsi="Times New Roman" w:eastAsia="仿宋_GB2312"/>
          <w:sz w:val="32"/>
          <w:szCs w:val="32"/>
        </w:rPr>
        <w:t>和</w:t>
      </w:r>
      <w:r>
        <w:rPr>
          <w:rFonts w:ascii="Times New Roman" w:hAnsi="Times New Roman" w:eastAsia="仿宋_GB2312"/>
          <w:sz w:val="32"/>
          <w:szCs w:val="32"/>
        </w:rPr>
        <w:t>符合</w:t>
      </w:r>
      <w:r>
        <w:rPr>
          <w:rFonts w:hint="eastAsia" w:ascii="Times New Roman" w:hAnsi="Times New Roman" w:eastAsia="仿宋_GB2312"/>
          <w:sz w:val="32"/>
          <w:szCs w:val="32"/>
        </w:rPr>
        <w:t>申报</w:t>
      </w:r>
      <w:r>
        <w:rPr>
          <w:rFonts w:ascii="Times New Roman" w:hAnsi="Times New Roman" w:eastAsia="仿宋_GB2312"/>
          <w:sz w:val="32"/>
          <w:szCs w:val="32"/>
        </w:rPr>
        <w:t>要求的相关材料。</w:t>
      </w:r>
      <w:r>
        <w:rPr>
          <w:rFonts w:hint="eastAsia" w:ascii="Times New Roman" w:hAnsi="Times New Roman" w:eastAsia="仿宋_GB2312"/>
          <w:sz w:val="32"/>
          <w:szCs w:val="32"/>
        </w:rPr>
        <w:t>申报</w:t>
      </w:r>
      <w:r>
        <w:rPr>
          <w:rFonts w:ascii="Times New Roman" w:hAnsi="Times New Roman" w:eastAsia="仿宋_GB2312"/>
          <w:sz w:val="32"/>
          <w:szCs w:val="32"/>
        </w:rPr>
        <w:t>表应载明</w:t>
      </w:r>
      <w:r>
        <w:rPr>
          <w:rFonts w:hint="eastAsia" w:ascii="Times New Roman" w:hAnsi="Times New Roman" w:eastAsia="仿宋_GB2312"/>
          <w:sz w:val="32"/>
          <w:szCs w:val="32"/>
        </w:rPr>
        <w:t>申报主体、</w:t>
      </w:r>
      <w:r>
        <w:rPr>
          <w:rFonts w:ascii="Times New Roman" w:hAnsi="Times New Roman" w:eastAsia="仿宋_GB2312"/>
          <w:sz w:val="32"/>
          <w:szCs w:val="32"/>
        </w:rPr>
        <w:t>参评产品的名称、</w:t>
      </w:r>
      <w:r>
        <w:rPr>
          <w:rFonts w:hint="eastAsia" w:ascii="Times New Roman" w:hAnsi="Times New Roman" w:eastAsia="仿宋_GB2312"/>
          <w:sz w:val="32"/>
          <w:szCs w:val="32"/>
        </w:rPr>
        <w:t>注册编号或备案编号、实际</w:t>
      </w:r>
      <w:r>
        <w:rPr>
          <w:rFonts w:ascii="Times New Roman" w:hAnsi="Times New Roman" w:eastAsia="仿宋_GB2312"/>
          <w:sz w:val="32"/>
          <w:szCs w:val="32"/>
        </w:rPr>
        <w:t>生产</w:t>
      </w:r>
      <w:r>
        <w:rPr>
          <w:rFonts w:hint="eastAsia" w:ascii="Times New Roman" w:hAnsi="Times New Roman" w:eastAsia="仿宋_GB2312"/>
          <w:sz w:val="32"/>
          <w:szCs w:val="32"/>
        </w:rPr>
        <w:t>企业等</w:t>
      </w:r>
      <w:r>
        <w:rPr>
          <w:rFonts w:ascii="Times New Roman" w:hAnsi="Times New Roman" w:eastAsia="仿宋_GB2312"/>
          <w:sz w:val="32"/>
          <w:szCs w:val="32"/>
        </w:rPr>
        <w:t>相关信息。承诺书应对</w:t>
      </w:r>
      <w:r>
        <w:rPr>
          <w:rFonts w:hint="eastAsia" w:ascii="Times New Roman" w:hAnsi="Times New Roman" w:eastAsia="仿宋_GB2312"/>
          <w:sz w:val="32"/>
          <w:szCs w:val="32"/>
        </w:rPr>
        <w:t>本办法第十二条第（二）项内容</w:t>
      </w:r>
      <w:r>
        <w:rPr>
          <w:rFonts w:ascii="Times New Roman" w:hAnsi="Times New Roman" w:eastAsia="仿宋_GB2312"/>
          <w:sz w:val="32"/>
          <w:szCs w:val="32"/>
        </w:rPr>
        <w:t>作出承诺。</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资格审查时，监督抽检记录以监管部门发布的监督抽检结果为依据，</w:t>
      </w:r>
      <w:r>
        <w:rPr>
          <w:rFonts w:ascii="Times New Roman" w:hAnsi="Times New Roman" w:eastAsia="仿宋_GB2312"/>
          <w:sz w:val="32"/>
          <w:szCs w:val="32"/>
        </w:rPr>
        <w:t>投诉举报和不良反应记录以监管部门的相关记录为依据</w:t>
      </w:r>
      <w:r>
        <w:rPr>
          <w:rFonts w:hint="eastAsia" w:ascii="Times New Roman" w:hAnsi="Times New Roman" w:eastAsia="仿宋_GB2312"/>
          <w:sz w:val="32"/>
          <w:szCs w:val="32"/>
        </w:rPr>
        <w:t>，监督检查记录以监管部门公开发布的监督检查结果通报为依据。参评产品的领先水平、</w:t>
      </w:r>
      <w:r>
        <w:rPr>
          <w:rFonts w:ascii="Times New Roman" w:hAnsi="Times New Roman" w:eastAsia="仿宋_GB2312"/>
          <w:sz w:val="32"/>
          <w:szCs w:val="32"/>
        </w:rPr>
        <w:t>市场占有率在企业提供的</w:t>
      </w:r>
      <w:r>
        <w:rPr>
          <w:rFonts w:hint="eastAsia" w:ascii="Times New Roman" w:hAnsi="Times New Roman" w:eastAsia="仿宋_GB2312"/>
          <w:sz w:val="32"/>
          <w:szCs w:val="32"/>
        </w:rPr>
        <w:t>证明</w:t>
      </w:r>
      <w:r>
        <w:rPr>
          <w:rFonts w:ascii="Times New Roman" w:hAnsi="Times New Roman" w:eastAsia="仿宋_GB2312"/>
          <w:sz w:val="32"/>
          <w:szCs w:val="32"/>
        </w:rPr>
        <w:t>材料和承诺基础上</w:t>
      </w:r>
      <w:r>
        <w:rPr>
          <w:rFonts w:hint="eastAsia" w:ascii="Times New Roman" w:hAnsi="Times New Roman" w:eastAsia="仿宋_GB2312"/>
          <w:sz w:val="32"/>
          <w:szCs w:val="32"/>
        </w:rPr>
        <w:t>结合相关统计数据</w:t>
      </w:r>
      <w:r>
        <w:rPr>
          <w:rFonts w:ascii="Times New Roman" w:hAnsi="Times New Roman" w:eastAsia="仿宋_GB2312"/>
          <w:sz w:val="32"/>
          <w:szCs w:val="32"/>
        </w:rPr>
        <w:t>进行</w:t>
      </w:r>
      <w:r>
        <w:rPr>
          <w:rFonts w:hint="eastAsia" w:ascii="Times New Roman" w:hAnsi="Times New Roman" w:eastAsia="仿宋_GB2312"/>
          <w:sz w:val="32"/>
          <w:szCs w:val="32"/>
        </w:rPr>
        <w:t>审查</w:t>
      </w:r>
      <w:r>
        <w:rPr>
          <w:rFonts w:ascii="Times New Roman" w:hAnsi="Times New Roman" w:eastAsia="仿宋_GB2312"/>
          <w:sz w:val="32"/>
          <w:szCs w:val="32"/>
        </w:rPr>
        <w:t>。</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通过资格审查的企业准予参评。材料不</w:t>
      </w:r>
      <w:r>
        <w:rPr>
          <w:rFonts w:hint="eastAsia" w:ascii="Times New Roman" w:hAnsi="Times New Roman" w:eastAsia="仿宋_GB2312"/>
          <w:sz w:val="32"/>
          <w:szCs w:val="32"/>
        </w:rPr>
        <w:t>齐</w:t>
      </w:r>
      <w:r>
        <w:rPr>
          <w:rFonts w:ascii="Times New Roman" w:hAnsi="Times New Roman" w:eastAsia="仿宋_GB2312"/>
          <w:sz w:val="32"/>
          <w:szCs w:val="32"/>
        </w:rPr>
        <w:t>全的，</w:t>
      </w:r>
      <w:r>
        <w:rPr>
          <w:rFonts w:hint="eastAsia" w:ascii="Times New Roman" w:hAnsi="Times New Roman" w:eastAsia="仿宋_GB2312"/>
          <w:sz w:val="32"/>
          <w:szCs w:val="32"/>
        </w:rPr>
        <w:t>7</w:t>
      </w:r>
      <w:r>
        <w:rPr>
          <w:rFonts w:ascii="Times New Roman" w:hAnsi="Times New Roman" w:eastAsia="仿宋_GB2312"/>
          <w:sz w:val="32"/>
          <w:szCs w:val="32"/>
        </w:rPr>
        <w:t>个工作日内通知企业补交，企业应在收到通知之日起</w:t>
      </w:r>
      <w:r>
        <w:rPr>
          <w:rFonts w:hint="eastAsia" w:ascii="Times New Roman" w:hAnsi="Times New Roman" w:eastAsia="仿宋_GB2312"/>
          <w:sz w:val="32"/>
          <w:szCs w:val="32"/>
        </w:rPr>
        <w:t>7</w:t>
      </w:r>
      <w:r>
        <w:rPr>
          <w:rFonts w:ascii="Times New Roman" w:hAnsi="Times New Roman" w:eastAsia="仿宋_GB2312"/>
          <w:sz w:val="32"/>
          <w:szCs w:val="32"/>
        </w:rPr>
        <w:t>个工作日补交，补交后仍不符合要求的，</w:t>
      </w:r>
      <w:r>
        <w:rPr>
          <w:rFonts w:hint="eastAsia" w:ascii="Times New Roman" w:hAnsi="Times New Roman" w:eastAsia="仿宋_GB2312"/>
          <w:sz w:val="32"/>
          <w:szCs w:val="32"/>
        </w:rPr>
        <w:t>视为不符合参评资格</w:t>
      </w:r>
      <w:r>
        <w:rPr>
          <w:rFonts w:ascii="Times New Roman" w:hAnsi="Times New Roman" w:eastAsia="仿宋_GB2312"/>
          <w:sz w:val="32"/>
          <w:szCs w:val="32"/>
        </w:rPr>
        <w:t>。</w:t>
      </w:r>
    </w:p>
    <w:p>
      <w:pPr>
        <w:spacing w:line="560" w:lineRule="exact"/>
        <w:jc w:val="center"/>
        <w:rPr>
          <w:rFonts w:ascii="Times New Roman" w:hAnsi="Times New Roman" w:eastAsia="黑体"/>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hint="eastAsia" w:ascii="Times New Roman" w:hAnsi="Times New Roman" w:eastAsia="黑体"/>
          <w:sz w:val="32"/>
          <w:szCs w:val="32"/>
        </w:rPr>
        <w:t>评定</w:t>
      </w:r>
      <w:r>
        <w:rPr>
          <w:rFonts w:ascii="Times New Roman" w:hAnsi="Times New Roman" w:eastAsia="黑体"/>
          <w:sz w:val="32"/>
          <w:szCs w:val="32"/>
        </w:rPr>
        <w:t>与发证</w:t>
      </w:r>
    </w:p>
    <w:p>
      <w:pPr>
        <w:spacing w:line="560" w:lineRule="exact"/>
        <w:ind w:left="402"/>
        <w:rPr>
          <w:rFonts w:ascii="Times New Roman" w:hAnsi="Times New Roman" w:eastAsia="黑体"/>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申报主体</w:t>
      </w:r>
      <w:r>
        <w:rPr>
          <w:rFonts w:ascii="Times New Roman" w:hAnsi="Times New Roman" w:eastAsia="仿宋_GB2312"/>
          <w:sz w:val="32"/>
          <w:szCs w:val="32"/>
        </w:rPr>
        <w:t>通过资格审查的，</w:t>
      </w:r>
      <w:r>
        <w:rPr>
          <w:rFonts w:hint="eastAsia" w:ascii="Times New Roman" w:hAnsi="Times New Roman" w:eastAsia="仿宋_GB2312"/>
          <w:sz w:val="32"/>
          <w:szCs w:val="32"/>
        </w:rPr>
        <w:t>进入评审阶段。评审阶段分为初评、复评和终评三个环节。</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初评</w:t>
      </w:r>
      <w:r>
        <w:rPr>
          <w:rFonts w:hint="eastAsia" w:ascii="Times New Roman" w:hAnsi="Times New Roman" w:eastAsia="仿宋_GB2312"/>
          <w:sz w:val="32"/>
          <w:szCs w:val="32"/>
        </w:rPr>
        <w:t>、复评</w:t>
      </w:r>
      <w:r>
        <w:rPr>
          <w:rFonts w:ascii="Times New Roman" w:hAnsi="Times New Roman" w:eastAsia="仿宋_GB2312"/>
          <w:sz w:val="32"/>
          <w:szCs w:val="32"/>
        </w:rPr>
        <w:t>专家从学会</w:t>
      </w:r>
      <w:r>
        <w:rPr>
          <w:rFonts w:hint="eastAsia" w:ascii="Times New Roman" w:hAnsi="Times New Roman" w:eastAsia="仿宋_GB2312"/>
          <w:sz w:val="32"/>
          <w:szCs w:val="32"/>
        </w:rPr>
        <w:t>优质化妆品评定</w:t>
      </w:r>
      <w:r>
        <w:rPr>
          <w:rFonts w:ascii="Times New Roman" w:hAnsi="Times New Roman" w:eastAsia="仿宋_GB2312"/>
          <w:sz w:val="32"/>
          <w:szCs w:val="32"/>
        </w:rPr>
        <w:t>专家库中随机抽取</w:t>
      </w:r>
      <w:r>
        <w:rPr>
          <w:rFonts w:hint="eastAsia" w:ascii="Times New Roman" w:hAnsi="Times New Roman" w:eastAsia="仿宋_GB2312"/>
          <w:sz w:val="32"/>
          <w:szCs w:val="32"/>
        </w:rPr>
        <w:t>，终评由评定委员会负责进行</w:t>
      </w:r>
      <w:r>
        <w:rPr>
          <w:rFonts w:ascii="Times New Roman" w:hAnsi="Times New Roman" w:eastAsia="仿宋_GB2312"/>
          <w:sz w:val="32"/>
          <w:szCs w:val="32"/>
        </w:rPr>
        <w:t>。</w:t>
      </w:r>
    </w:p>
    <w:p>
      <w:pPr>
        <w:numPr>
          <w:ilvl w:val="0"/>
          <w:numId w:val="3"/>
        </w:numPr>
        <w:autoSpaceDE w:val="0"/>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初评专家组根据参评产品的实际申报情况，对参评产品进行筛选，确定进入复评环节的产品名单。初评应以评定标准为依据，由专家组具体制定初评工作方案，方案包括应规定初评所依据的关键指标、筛选的方法、拟提交复评的产品数量等。</w:t>
      </w:r>
    </w:p>
    <w:p>
      <w:pPr>
        <w:numPr>
          <w:ilvl w:val="0"/>
          <w:numId w:val="3"/>
        </w:numPr>
        <w:autoSpaceDE w:val="0"/>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复评采用逐项打分的方式进行评审。复评前应制定复评工作方案，对复评的专家分工、关键流程控制等事项做出明确规定。</w:t>
      </w:r>
    </w:p>
    <w:p>
      <w:pPr>
        <w:numPr>
          <w:ilvl w:val="0"/>
          <w:numId w:val="3"/>
        </w:numPr>
        <w:autoSpaceDE w:val="0"/>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根据</w:t>
      </w:r>
      <w:r>
        <w:rPr>
          <w:rFonts w:hint="eastAsia" w:ascii="Times New Roman" w:hAnsi="Times New Roman" w:eastAsia="仿宋_GB2312"/>
          <w:sz w:val="32"/>
          <w:szCs w:val="32"/>
        </w:rPr>
        <w:t>评定</w:t>
      </w:r>
      <w:r>
        <w:rPr>
          <w:rFonts w:ascii="Times New Roman" w:hAnsi="Times New Roman" w:eastAsia="仿宋_GB2312"/>
          <w:sz w:val="32"/>
          <w:szCs w:val="32"/>
        </w:rPr>
        <w:t>需要，</w:t>
      </w:r>
      <w:r>
        <w:rPr>
          <w:rFonts w:hint="eastAsia" w:ascii="Times New Roman" w:hAnsi="Times New Roman" w:eastAsia="仿宋_GB2312"/>
          <w:sz w:val="32"/>
          <w:szCs w:val="32"/>
        </w:rPr>
        <w:t>学会</w:t>
      </w:r>
      <w:r>
        <w:rPr>
          <w:rFonts w:ascii="Times New Roman" w:hAnsi="Times New Roman" w:eastAsia="仿宋_GB2312"/>
          <w:sz w:val="32"/>
          <w:szCs w:val="32"/>
        </w:rPr>
        <w:t>可以</w:t>
      </w:r>
      <w:r>
        <w:rPr>
          <w:rFonts w:hint="eastAsia" w:ascii="Times New Roman" w:hAnsi="Times New Roman" w:eastAsia="仿宋_GB2312"/>
          <w:sz w:val="32"/>
          <w:szCs w:val="32"/>
        </w:rPr>
        <w:t>在初评、复评期间</w:t>
      </w:r>
      <w:r>
        <w:rPr>
          <w:rFonts w:ascii="Times New Roman" w:hAnsi="Times New Roman" w:eastAsia="仿宋_GB2312"/>
          <w:sz w:val="32"/>
          <w:szCs w:val="32"/>
        </w:rPr>
        <w:t>要求</w:t>
      </w:r>
      <w:r>
        <w:rPr>
          <w:rFonts w:hint="eastAsia" w:ascii="Times New Roman" w:hAnsi="Times New Roman" w:eastAsia="仿宋_GB2312"/>
          <w:sz w:val="32"/>
          <w:szCs w:val="32"/>
        </w:rPr>
        <w:t>申报主体</w:t>
      </w:r>
      <w:r>
        <w:rPr>
          <w:rFonts w:ascii="Times New Roman" w:hAnsi="Times New Roman" w:eastAsia="仿宋_GB2312"/>
          <w:sz w:val="32"/>
          <w:szCs w:val="32"/>
        </w:rPr>
        <w:t>补充</w:t>
      </w:r>
      <w:r>
        <w:rPr>
          <w:rFonts w:hint="eastAsia" w:ascii="Times New Roman" w:hAnsi="Times New Roman" w:eastAsia="仿宋_GB2312"/>
          <w:sz w:val="32"/>
          <w:szCs w:val="32"/>
        </w:rPr>
        <w:t>评定</w:t>
      </w:r>
      <w:r>
        <w:rPr>
          <w:rFonts w:ascii="Times New Roman" w:hAnsi="Times New Roman" w:eastAsia="仿宋_GB2312"/>
          <w:sz w:val="32"/>
          <w:szCs w:val="32"/>
        </w:rPr>
        <w:t>材料和对企业进行现场</w:t>
      </w:r>
      <w:r>
        <w:rPr>
          <w:rFonts w:hint="eastAsia" w:ascii="Times New Roman" w:hAnsi="Times New Roman" w:eastAsia="仿宋_GB2312"/>
          <w:sz w:val="32"/>
          <w:szCs w:val="32"/>
        </w:rPr>
        <w:t>核实</w:t>
      </w:r>
      <w:r>
        <w:rPr>
          <w:rFonts w:ascii="Times New Roman" w:hAnsi="Times New Roman" w:eastAsia="仿宋_GB2312"/>
          <w:sz w:val="32"/>
          <w:szCs w:val="32"/>
        </w:rPr>
        <w:t>。</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专家组应对参评产品作出通过或不予通过的</w:t>
      </w:r>
      <w:r>
        <w:rPr>
          <w:rFonts w:hint="eastAsia" w:ascii="Times New Roman" w:hAnsi="Times New Roman" w:eastAsia="仿宋_GB2312"/>
          <w:sz w:val="32"/>
          <w:szCs w:val="32"/>
        </w:rPr>
        <w:t>评定</w:t>
      </w:r>
      <w:r>
        <w:rPr>
          <w:rFonts w:ascii="Times New Roman" w:hAnsi="Times New Roman" w:eastAsia="仿宋_GB2312"/>
          <w:sz w:val="32"/>
          <w:szCs w:val="32"/>
        </w:rPr>
        <w:t>意见，写明理由，并在</w:t>
      </w:r>
      <w:r>
        <w:rPr>
          <w:rFonts w:hint="eastAsia" w:ascii="Times New Roman" w:hAnsi="Times New Roman" w:eastAsia="仿宋_GB2312"/>
          <w:sz w:val="32"/>
          <w:szCs w:val="32"/>
        </w:rPr>
        <w:t>评定</w:t>
      </w:r>
      <w:r>
        <w:rPr>
          <w:rFonts w:ascii="Times New Roman" w:hAnsi="Times New Roman" w:eastAsia="仿宋_GB2312"/>
          <w:sz w:val="32"/>
          <w:szCs w:val="32"/>
        </w:rPr>
        <w:t>文件上签名。</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专家组</w:t>
      </w:r>
      <w:r>
        <w:rPr>
          <w:rFonts w:hint="eastAsia" w:ascii="Times New Roman" w:hAnsi="Times New Roman" w:eastAsia="仿宋_GB2312"/>
          <w:sz w:val="32"/>
          <w:szCs w:val="32"/>
        </w:rPr>
        <w:t>评定</w:t>
      </w:r>
      <w:r>
        <w:rPr>
          <w:rFonts w:ascii="Times New Roman" w:hAnsi="Times New Roman" w:eastAsia="仿宋_GB2312"/>
          <w:sz w:val="32"/>
          <w:szCs w:val="32"/>
        </w:rPr>
        <w:t>结束后，</w:t>
      </w:r>
      <w:r>
        <w:rPr>
          <w:rFonts w:hint="eastAsia" w:ascii="Times New Roman" w:hAnsi="Times New Roman" w:eastAsia="仿宋_GB2312"/>
          <w:sz w:val="32"/>
          <w:szCs w:val="32"/>
        </w:rPr>
        <w:t>学会</w:t>
      </w:r>
      <w:r>
        <w:rPr>
          <w:rFonts w:ascii="Times New Roman" w:hAnsi="Times New Roman" w:eastAsia="仿宋_GB2312"/>
          <w:sz w:val="32"/>
          <w:szCs w:val="32"/>
        </w:rPr>
        <w:t>应及时将</w:t>
      </w:r>
      <w:r>
        <w:rPr>
          <w:rFonts w:hint="eastAsia" w:ascii="Times New Roman" w:hAnsi="Times New Roman" w:eastAsia="仿宋_GB2312"/>
          <w:sz w:val="32"/>
          <w:szCs w:val="32"/>
        </w:rPr>
        <w:t>评定</w:t>
      </w:r>
      <w:r>
        <w:rPr>
          <w:rFonts w:ascii="Times New Roman" w:hAnsi="Times New Roman" w:eastAsia="仿宋_GB2312"/>
          <w:sz w:val="32"/>
          <w:szCs w:val="32"/>
        </w:rPr>
        <w:t>结果提交评委会，组织</w:t>
      </w:r>
      <w:r>
        <w:rPr>
          <w:rFonts w:hint="eastAsia" w:ascii="Times New Roman" w:hAnsi="Times New Roman" w:eastAsia="仿宋_GB2312"/>
          <w:sz w:val="32"/>
          <w:szCs w:val="32"/>
        </w:rPr>
        <w:t>终评</w:t>
      </w:r>
      <w:r>
        <w:rPr>
          <w:rFonts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学会可根据企业申报和初评、复评工作情况，组织评委会召开评定会议。</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终评程序包括听取初评、复评建议与理由、审核参评材料、决定广东省优质化妆品推荐名单。</w:t>
      </w:r>
    </w:p>
    <w:p>
      <w:pPr>
        <w:numPr>
          <w:ilvl w:val="0"/>
          <w:numId w:val="3"/>
        </w:numPr>
        <w:autoSpaceDE w:val="0"/>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  通过评委会推荐和抽检合格的产品名单，学会应</w:t>
      </w:r>
      <w:r>
        <w:rPr>
          <w:rFonts w:ascii="Times New Roman" w:hAnsi="Times New Roman" w:eastAsia="仿宋_GB2312"/>
          <w:sz w:val="32"/>
          <w:szCs w:val="32"/>
        </w:rPr>
        <w:t>在</w:t>
      </w:r>
      <w:r>
        <w:rPr>
          <w:rFonts w:hint="eastAsia" w:ascii="Times New Roman" w:hAnsi="Times New Roman" w:eastAsia="仿宋_GB2312"/>
          <w:sz w:val="32"/>
          <w:szCs w:val="32"/>
        </w:rPr>
        <w:t>本</w:t>
      </w:r>
      <w:r>
        <w:rPr>
          <w:rFonts w:ascii="Times New Roman" w:hAnsi="Times New Roman" w:eastAsia="仿宋_GB2312"/>
          <w:sz w:val="32"/>
          <w:szCs w:val="32"/>
        </w:rPr>
        <w:t>会网站、微信公众号公示，公示时长不少于15天。公示期间收到异议的，</w:t>
      </w:r>
      <w:r>
        <w:rPr>
          <w:rFonts w:hint="eastAsia" w:ascii="Times New Roman" w:hAnsi="Times New Roman" w:eastAsia="仿宋_GB2312"/>
          <w:sz w:val="32"/>
          <w:szCs w:val="32"/>
        </w:rPr>
        <w:t>学会应</w:t>
      </w:r>
      <w:r>
        <w:rPr>
          <w:rFonts w:ascii="Times New Roman" w:hAnsi="Times New Roman" w:eastAsia="仿宋_GB2312"/>
          <w:sz w:val="32"/>
          <w:szCs w:val="32"/>
        </w:rPr>
        <w:t>对</w:t>
      </w:r>
      <w:r>
        <w:rPr>
          <w:rFonts w:hint="eastAsia" w:ascii="Times New Roman" w:hAnsi="Times New Roman" w:eastAsia="仿宋_GB2312"/>
          <w:sz w:val="32"/>
          <w:szCs w:val="32"/>
        </w:rPr>
        <w:t>异议</w:t>
      </w:r>
      <w:r>
        <w:rPr>
          <w:rFonts w:ascii="Times New Roman" w:hAnsi="Times New Roman" w:eastAsia="仿宋_GB2312"/>
          <w:sz w:val="32"/>
          <w:szCs w:val="32"/>
        </w:rPr>
        <w:t>进行</w:t>
      </w:r>
      <w:r>
        <w:rPr>
          <w:rFonts w:hint="eastAsia" w:ascii="Times New Roman" w:hAnsi="Times New Roman" w:eastAsia="仿宋_GB2312"/>
          <w:sz w:val="32"/>
          <w:szCs w:val="32"/>
        </w:rPr>
        <w:t>核实</w:t>
      </w:r>
      <w:r>
        <w:rPr>
          <w:rFonts w:ascii="Times New Roman" w:hAnsi="Times New Roman" w:eastAsia="仿宋_GB2312"/>
          <w:sz w:val="32"/>
          <w:szCs w:val="32"/>
        </w:rPr>
        <w:t>；无异议的，</w:t>
      </w:r>
      <w:r>
        <w:rPr>
          <w:rFonts w:hint="eastAsia" w:ascii="Times New Roman" w:hAnsi="Times New Roman" w:eastAsia="仿宋_GB2312"/>
          <w:sz w:val="32"/>
          <w:szCs w:val="32"/>
        </w:rPr>
        <w:t>评定结果</w:t>
      </w:r>
      <w:r>
        <w:rPr>
          <w:rFonts w:ascii="Times New Roman" w:hAnsi="Times New Roman" w:eastAsia="仿宋_GB2312"/>
          <w:sz w:val="32"/>
          <w:szCs w:val="32"/>
        </w:rPr>
        <w:t>在公示期满后发布。</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通过</w:t>
      </w:r>
      <w:r>
        <w:rPr>
          <w:rFonts w:hint="eastAsia" w:ascii="Times New Roman" w:hAnsi="Times New Roman" w:eastAsia="仿宋_GB2312"/>
          <w:sz w:val="32"/>
          <w:szCs w:val="32"/>
        </w:rPr>
        <w:t>评定</w:t>
      </w:r>
      <w:r>
        <w:rPr>
          <w:rFonts w:ascii="Times New Roman" w:hAnsi="Times New Roman" w:eastAsia="仿宋_GB2312"/>
          <w:sz w:val="32"/>
          <w:szCs w:val="32"/>
        </w:rPr>
        <w:t>的产品，由学会向其</w:t>
      </w:r>
      <w:r>
        <w:rPr>
          <w:rFonts w:hint="eastAsia" w:ascii="Times New Roman" w:hAnsi="Times New Roman" w:eastAsia="仿宋_GB2312"/>
          <w:sz w:val="32"/>
          <w:szCs w:val="32"/>
        </w:rPr>
        <w:t>申报主体</w:t>
      </w:r>
      <w:r>
        <w:rPr>
          <w:rFonts w:ascii="Times New Roman" w:hAnsi="Times New Roman" w:eastAsia="仿宋_GB2312"/>
          <w:sz w:val="32"/>
          <w:szCs w:val="32"/>
        </w:rPr>
        <w:t>颁发广东省优质化妆品证书。证书应载明获评优质化妆品的名称、注册编号或备案编号、</w:t>
      </w:r>
      <w:r>
        <w:rPr>
          <w:rFonts w:hint="eastAsia" w:ascii="Times New Roman" w:hAnsi="Times New Roman" w:eastAsia="仿宋_GB2312"/>
          <w:sz w:val="32"/>
          <w:szCs w:val="32"/>
        </w:rPr>
        <w:t>申报主体与和实际生产企业名称、</w:t>
      </w:r>
      <w:r>
        <w:rPr>
          <w:rFonts w:ascii="Times New Roman" w:hAnsi="Times New Roman" w:eastAsia="仿宋_GB2312"/>
          <w:sz w:val="32"/>
          <w:szCs w:val="32"/>
        </w:rPr>
        <w:t>证书有效期等信息。</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通过</w:t>
      </w:r>
      <w:r>
        <w:rPr>
          <w:rFonts w:hint="eastAsia" w:ascii="Times New Roman" w:hAnsi="Times New Roman" w:eastAsia="仿宋_GB2312"/>
          <w:sz w:val="32"/>
          <w:szCs w:val="32"/>
        </w:rPr>
        <w:t>评定</w:t>
      </w:r>
      <w:r>
        <w:rPr>
          <w:rFonts w:ascii="Times New Roman" w:hAnsi="Times New Roman" w:eastAsia="仿宋_GB2312"/>
          <w:sz w:val="32"/>
          <w:szCs w:val="32"/>
        </w:rPr>
        <w:t>的产品，</w:t>
      </w:r>
      <w:r>
        <w:rPr>
          <w:rFonts w:hint="eastAsia" w:ascii="Times New Roman" w:hAnsi="Times New Roman" w:eastAsia="仿宋_GB2312"/>
          <w:sz w:val="32"/>
          <w:szCs w:val="32"/>
        </w:rPr>
        <w:t>其申报主体在</w:t>
      </w:r>
      <w:r>
        <w:rPr>
          <w:rFonts w:ascii="Times New Roman" w:hAnsi="Times New Roman" w:eastAsia="仿宋_GB2312"/>
          <w:sz w:val="32"/>
          <w:szCs w:val="32"/>
        </w:rPr>
        <w:t>证书有效期内生产的同一名称、同一注册编号或备案编号、同一</w:t>
      </w:r>
      <w:r>
        <w:rPr>
          <w:rFonts w:hint="eastAsia" w:ascii="Times New Roman" w:hAnsi="Times New Roman" w:eastAsia="仿宋_GB2312"/>
          <w:sz w:val="32"/>
          <w:szCs w:val="32"/>
        </w:rPr>
        <w:t>实际生产企业</w:t>
      </w:r>
      <w:r>
        <w:rPr>
          <w:rFonts w:ascii="Times New Roman" w:hAnsi="Times New Roman" w:eastAsia="仿宋_GB2312"/>
          <w:sz w:val="32"/>
          <w:szCs w:val="32"/>
        </w:rPr>
        <w:t>的化妆品，可以使用广东省优质化妆品专用标志，使用情形包括产品包装、销售场所及广告宣传等。专用标志用于产品包装上时，应</w:t>
      </w:r>
      <w:r>
        <w:rPr>
          <w:rFonts w:hint="eastAsia" w:ascii="Times New Roman" w:hAnsi="Times New Roman" w:eastAsia="仿宋_GB2312"/>
          <w:sz w:val="32"/>
          <w:szCs w:val="32"/>
        </w:rPr>
        <w:t>符合国家相关法律法规规章的规定要求</w:t>
      </w:r>
      <w:r>
        <w:rPr>
          <w:rFonts w:ascii="Times New Roman" w:hAnsi="Times New Roman" w:eastAsia="仿宋_GB2312"/>
          <w:sz w:val="32"/>
          <w:szCs w:val="32"/>
        </w:rPr>
        <w:t>。</w:t>
      </w:r>
    </w:p>
    <w:p>
      <w:pPr>
        <w:spacing w:line="560" w:lineRule="exact"/>
        <w:ind w:left="640"/>
        <w:rPr>
          <w:rFonts w:ascii="Times New Roman" w:hAnsi="Times New Roman" w:eastAsia="仿宋_GB2312"/>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hint="eastAsia" w:ascii="Times New Roman" w:hAnsi="Times New Roman" w:eastAsia="黑体"/>
          <w:sz w:val="32"/>
          <w:szCs w:val="32"/>
        </w:rPr>
        <w:t>年度审核</w:t>
      </w:r>
    </w:p>
    <w:p>
      <w:pPr>
        <w:spacing w:line="560" w:lineRule="exact"/>
        <w:ind w:left="402"/>
        <w:rPr>
          <w:rFonts w:ascii="Times New Roman" w:hAnsi="Times New Roman" w:eastAsia="黑体"/>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广东省</w:t>
      </w:r>
      <w:r>
        <w:rPr>
          <w:rFonts w:ascii="Times New Roman" w:hAnsi="Times New Roman" w:eastAsia="仿宋_GB2312"/>
          <w:sz w:val="32"/>
          <w:szCs w:val="32"/>
        </w:rPr>
        <w:t>优质化妆品证书有效期内，学会应对</w:t>
      </w:r>
      <w:r>
        <w:rPr>
          <w:rFonts w:hint="eastAsia" w:ascii="Times New Roman" w:hAnsi="Times New Roman" w:eastAsia="仿宋_GB2312"/>
          <w:sz w:val="32"/>
          <w:szCs w:val="32"/>
        </w:rPr>
        <w:t>获评广东省优质化妆品的产品进行审核</w:t>
      </w:r>
      <w:r>
        <w:rPr>
          <w:rFonts w:ascii="Times New Roman" w:hAnsi="Times New Roman" w:eastAsia="仿宋_GB2312"/>
          <w:sz w:val="32"/>
          <w:szCs w:val="32"/>
        </w:rPr>
        <w:t>，</w:t>
      </w:r>
      <w:r>
        <w:rPr>
          <w:rFonts w:hint="eastAsia" w:ascii="Times New Roman" w:hAnsi="Times New Roman" w:eastAsia="仿宋_GB2312"/>
          <w:sz w:val="32"/>
          <w:szCs w:val="32"/>
        </w:rPr>
        <w:t>每年开展一次，主要审核该产品是否持续符合本办法第十二条第（二）项规定和广东省优质化妆品评定标准。</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审核方式为申报主体</w:t>
      </w:r>
      <w:r>
        <w:rPr>
          <w:rFonts w:ascii="Times New Roman" w:hAnsi="Times New Roman" w:eastAsia="仿宋_GB2312"/>
          <w:sz w:val="32"/>
          <w:szCs w:val="32"/>
        </w:rPr>
        <w:t>填报自查表，由学会组织</w:t>
      </w:r>
      <w:r>
        <w:rPr>
          <w:rFonts w:hint="eastAsia" w:ascii="Times New Roman" w:hAnsi="Times New Roman" w:eastAsia="仿宋_GB2312"/>
          <w:sz w:val="32"/>
          <w:szCs w:val="32"/>
        </w:rPr>
        <w:t>审</w:t>
      </w:r>
      <w:r>
        <w:rPr>
          <w:rFonts w:ascii="Times New Roman" w:hAnsi="Times New Roman" w:eastAsia="仿宋_GB2312"/>
          <w:sz w:val="32"/>
          <w:szCs w:val="32"/>
        </w:rPr>
        <w:t>核。</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学会收到对</w:t>
      </w:r>
      <w:r>
        <w:rPr>
          <w:rFonts w:hint="eastAsia" w:ascii="Times New Roman" w:hAnsi="Times New Roman" w:eastAsia="仿宋_GB2312"/>
          <w:sz w:val="32"/>
          <w:szCs w:val="32"/>
        </w:rPr>
        <w:t>获评广东省优质化妆品</w:t>
      </w:r>
      <w:r>
        <w:rPr>
          <w:rFonts w:ascii="Times New Roman" w:hAnsi="Times New Roman" w:eastAsia="仿宋_GB2312"/>
          <w:sz w:val="32"/>
          <w:szCs w:val="32"/>
        </w:rPr>
        <w:t>产品相关</w:t>
      </w:r>
      <w:r>
        <w:rPr>
          <w:rFonts w:hint="eastAsia" w:ascii="Times New Roman" w:hAnsi="Times New Roman" w:eastAsia="仿宋_GB2312"/>
          <w:sz w:val="32"/>
          <w:szCs w:val="32"/>
        </w:rPr>
        <w:t>问题反映</w:t>
      </w:r>
      <w:r>
        <w:rPr>
          <w:rFonts w:ascii="Times New Roman" w:hAnsi="Times New Roman" w:eastAsia="仿宋_GB2312"/>
          <w:sz w:val="32"/>
          <w:szCs w:val="32"/>
        </w:rPr>
        <w:t>的，应及时组织核</w:t>
      </w:r>
      <w:r>
        <w:rPr>
          <w:rFonts w:hint="eastAsia" w:ascii="Times New Roman" w:hAnsi="Times New Roman" w:eastAsia="仿宋_GB2312"/>
          <w:sz w:val="32"/>
          <w:szCs w:val="32"/>
        </w:rPr>
        <w:t>实</w:t>
      </w:r>
      <w:r>
        <w:rPr>
          <w:rFonts w:ascii="Times New Roman" w:hAnsi="Times New Roman" w:eastAsia="仿宋_GB2312"/>
          <w:sz w:val="32"/>
          <w:szCs w:val="32"/>
        </w:rPr>
        <w:t>处理</w:t>
      </w:r>
      <w:r>
        <w:rPr>
          <w:rFonts w:hint="eastAsia" w:ascii="Times New Roman" w:hAnsi="Times New Roman" w:eastAsia="仿宋_GB2312"/>
          <w:sz w:val="32"/>
          <w:szCs w:val="32"/>
        </w:rPr>
        <w:t>，相关情况纳入年度审核记录</w:t>
      </w:r>
      <w:r>
        <w:rPr>
          <w:rFonts w:ascii="Times New Roman" w:hAnsi="Times New Roman" w:eastAsia="仿宋_GB2312"/>
          <w:sz w:val="32"/>
          <w:szCs w:val="32"/>
        </w:rPr>
        <w:t>。</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在年度</w:t>
      </w:r>
      <w:r>
        <w:rPr>
          <w:rFonts w:hint="eastAsia" w:ascii="Times New Roman" w:hAnsi="Times New Roman" w:eastAsia="仿宋_GB2312"/>
          <w:sz w:val="32"/>
          <w:szCs w:val="32"/>
        </w:rPr>
        <w:t>审核中</w:t>
      </w:r>
      <w:r>
        <w:rPr>
          <w:rFonts w:ascii="Times New Roman" w:hAnsi="Times New Roman" w:eastAsia="仿宋_GB2312"/>
          <w:sz w:val="32"/>
          <w:szCs w:val="32"/>
        </w:rPr>
        <w:t>发现不符合</w:t>
      </w:r>
      <w:r>
        <w:rPr>
          <w:rFonts w:hint="eastAsia" w:ascii="Times New Roman" w:hAnsi="Times New Roman" w:eastAsia="仿宋_GB2312"/>
          <w:sz w:val="32"/>
          <w:szCs w:val="32"/>
        </w:rPr>
        <w:t>申报时条件和评定</w:t>
      </w:r>
      <w:r>
        <w:rPr>
          <w:rFonts w:ascii="Times New Roman" w:hAnsi="Times New Roman" w:eastAsia="仿宋_GB2312"/>
          <w:sz w:val="32"/>
          <w:szCs w:val="32"/>
        </w:rPr>
        <w:t>标准要求或</w:t>
      </w:r>
      <w:r>
        <w:rPr>
          <w:rFonts w:hint="eastAsia" w:ascii="Times New Roman" w:hAnsi="Times New Roman" w:eastAsia="仿宋_GB2312"/>
          <w:sz w:val="32"/>
          <w:szCs w:val="32"/>
        </w:rPr>
        <w:t>接到反映的相关问题</w:t>
      </w:r>
      <w:r>
        <w:rPr>
          <w:rFonts w:ascii="Times New Roman" w:hAnsi="Times New Roman" w:eastAsia="仿宋_GB2312"/>
          <w:sz w:val="32"/>
          <w:szCs w:val="32"/>
        </w:rPr>
        <w:t>情况属实的，应要求企业整改</w:t>
      </w:r>
      <w:r>
        <w:rPr>
          <w:rFonts w:hint="eastAsia" w:ascii="Times New Roman" w:hAnsi="Times New Roman" w:eastAsia="仿宋_GB2312"/>
          <w:sz w:val="32"/>
          <w:szCs w:val="32"/>
        </w:rPr>
        <w:t>，并视情形按有关规定处理。</w:t>
      </w:r>
    </w:p>
    <w:p>
      <w:pPr>
        <w:spacing w:line="560" w:lineRule="exact"/>
        <w:rPr>
          <w:rFonts w:ascii="Times New Roman" w:hAnsi="Times New Roman" w:eastAsia="仿宋_GB2312"/>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ascii="Times New Roman" w:hAnsi="Times New Roman" w:eastAsia="黑体"/>
          <w:sz w:val="32"/>
          <w:szCs w:val="32"/>
        </w:rPr>
        <w:t>退出机制</w:t>
      </w:r>
    </w:p>
    <w:p>
      <w:pPr>
        <w:spacing w:line="560" w:lineRule="exact"/>
        <w:ind w:left="402"/>
        <w:rPr>
          <w:rFonts w:ascii="Times New Roman" w:hAnsi="Times New Roman" w:eastAsia="黑体"/>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申报主体</w:t>
      </w:r>
      <w:r>
        <w:rPr>
          <w:rFonts w:ascii="Times New Roman" w:hAnsi="Times New Roman" w:eastAsia="仿宋_GB2312"/>
          <w:sz w:val="32"/>
          <w:szCs w:val="32"/>
        </w:rPr>
        <w:t>具有以下情形之一，撤销</w:t>
      </w:r>
      <w:r>
        <w:rPr>
          <w:rFonts w:hint="eastAsia" w:ascii="Times New Roman" w:hAnsi="Times New Roman" w:eastAsia="仿宋_GB2312"/>
          <w:sz w:val="32"/>
          <w:szCs w:val="32"/>
        </w:rPr>
        <w:t>广东省优质化妆品</w:t>
      </w:r>
      <w:r>
        <w:rPr>
          <w:rFonts w:ascii="Times New Roman" w:hAnsi="Times New Roman" w:eastAsia="仿宋_GB2312"/>
          <w:sz w:val="32"/>
          <w:szCs w:val="32"/>
        </w:rPr>
        <w:t>证书，不予继续使用</w:t>
      </w:r>
      <w:r>
        <w:rPr>
          <w:rFonts w:hint="eastAsia" w:ascii="Times New Roman" w:hAnsi="Times New Roman" w:eastAsia="仿宋_GB2312"/>
          <w:sz w:val="32"/>
          <w:szCs w:val="32"/>
        </w:rPr>
        <w:t>广东省优质化妆品</w:t>
      </w:r>
      <w:r>
        <w:rPr>
          <w:rFonts w:ascii="Times New Roman" w:hAnsi="Times New Roman" w:eastAsia="仿宋_GB2312"/>
          <w:sz w:val="32"/>
          <w:szCs w:val="32"/>
        </w:rPr>
        <w:t>标志，并予以公告：</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（一）在</w:t>
      </w:r>
      <w:r>
        <w:rPr>
          <w:rFonts w:hint="eastAsia" w:ascii="Times New Roman" w:hAnsi="Times New Roman" w:eastAsia="仿宋_GB2312"/>
          <w:sz w:val="32"/>
          <w:szCs w:val="32"/>
        </w:rPr>
        <w:t>申报</w:t>
      </w:r>
      <w:r>
        <w:rPr>
          <w:rFonts w:ascii="Times New Roman" w:hAnsi="Times New Roman" w:eastAsia="仿宋_GB2312"/>
          <w:sz w:val="32"/>
          <w:szCs w:val="32"/>
        </w:rPr>
        <w:t>过程中弄虚作假的；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（二）产品超范围使用</w:t>
      </w:r>
      <w:r>
        <w:rPr>
          <w:rFonts w:hint="eastAsia" w:ascii="Times New Roman" w:hAnsi="Times New Roman" w:eastAsia="仿宋_GB2312"/>
          <w:sz w:val="32"/>
          <w:szCs w:val="32"/>
        </w:rPr>
        <w:t>评定</w:t>
      </w:r>
      <w:r>
        <w:rPr>
          <w:rFonts w:ascii="Times New Roman" w:hAnsi="Times New Roman" w:eastAsia="仿宋_GB2312"/>
          <w:sz w:val="32"/>
          <w:szCs w:val="32"/>
        </w:rPr>
        <w:t>标志的；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）产品不再满足本办法规定的</w:t>
      </w:r>
      <w:r>
        <w:rPr>
          <w:rFonts w:hint="eastAsia" w:ascii="Times New Roman" w:hAnsi="Times New Roman" w:eastAsia="仿宋_GB2312"/>
          <w:sz w:val="32"/>
          <w:szCs w:val="32"/>
        </w:rPr>
        <w:t>评定</w:t>
      </w:r>
      <w:r>
        <w:rPr>
          <w:rFonts w:ascii="Times New Roman" w:hAnsi="Times New Roman" w:eastAsia="仿宋_GB2312"/>
          <w:sz w:val="32"/>
          <w:szCs w:val="32"/>
        </w:rPr>
        <w:t>标准要求的；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）根据</w:t>
      </w:r>
      <w:r>
        <w:rPr>
          <w:rFonts w:hint="eastAsia" w:ascii="Times New Roman" w:hAnsi="Times New Roman" w:eastAsia="仿宋_GB2312"/>
          <w:sz w:val="32"/>
          <w:szCs w:val="32"/>
        </w:rPr>
        <w:t>年度审核</w:t>
      </w:r>
      <w:r>
        <w:rPr>
          <w:rFonts w:ascii="Times New Roman" w:hAnsi="Times New Roman" w:eastAsia="仿宋_GB2312"/>
          <w:sz w:val="32"/>
          <w:szCs w:val="32"/>
        </w:rPr>
        <w:t>和</w:t>
      </w:r>
      <w:r>
        <w:rPr>
          <w:rFonts w:hint="eastAsia" w:ascii="Times New Roman" w:hAnsi="Times New Roman" w:eastAsia="仿宋_GB2312"/>
          <w:sz w:val="32"/>
          <w:szCs w:val="32"/>
        </w:rPr>
        <w:t>接到反映的问题</w:t>
      </w:r>
      <w:r>
        <w:rPr>
          <w:rFonts w:ascii="Times New Roman" w:hAnsi="Times New Roman" w:eastAsia="仿宋_GB2312"/>
          <w:sz w:val="32"/>
          <w:szCs w:val="32"/>
        </w:rPr>
        <w:t>情况，提出限期整改措施和要求，逾期未整改或整改达不到要求的；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申报主体被</w:t>
      </w:r>
      <w:r>
        <w:rPr>
          <w:rFonts w:ascii="Times New Roman" w:hAnsi="Times New Roman" w:eastAsia="仿宋_GB2312"/>
          <w:sz w:val="32"/>
          <w:szCs w:val="32"/>
        </w:rPr>
        <w:t>监管部门</w:t>
      </w:r>
      <w:r>
        <w:rPr>
          <w:rFonts w:hint="eastAsia" w:ascii="Times New Roman" w:hAnsi="Times New Roman" w:eastAsia="仿宋_GB2312"/>
          <w:sz w:val="32"/>
          <w:szCs w:val="32"/>
        </w:rPr>
        <w:t>监督</w:t>
      </w:r>
      <w:r>
        <w:rPr>
          <w:rFonts w:ascii="Times New Roman" w:hAnsi="Times New Roman" w:eastAsia="仿宋_GB2312"/>
          <w:sz w:val="32"/>
          <w:szCs w:val="32"/>
        </w:rPr>
        <w:t>检查</w:t>
      </w:r>
      <w:r>
        <w:rPr>
          <w:rFonts w:hint="eastAsia" w:ascii="Times New Roman" w:hAnsi="Times New Roman" w:eastAsia="仿宋_GB2312"/>
          <w:sz w:val="32"/>
          <w:szCs w:val="32"/>
        </w:rPr>
        <w:t>发现严重不符合</w:t>
      </w:r>
      <w:r>
        <w:rPr>
          <w:rFonts w:ascii="Times New Roman" w:hAnsi="Times New Roman" w:eastAsia="仿宋_GB2312"/>
          <w:sz w:val="32"/>
          <w:szCs w:val="32"/>
        </w:rPr>
        <w:t>或</w:t>
      </w:r>
      <w:r>
        <w:rPr>
          <w:rFonts w:hint="eastAsia" w:ascii="Times New Roman" w:hAnsi="Times New Roman" w:eastAsia="仿宋_GB2312"/>
          <w:sz w:val="32"/>
          <w:szCs w:val="32"/>
        </w:rPr>
        <w:t>获评广东省优质化妆品的产品监督</w:t>
      </w:r>
      <w:r>
        <w:rPr>
          <w:rFonts w:ascii="Times New Roman" w:hAnsi="Times New Roman" w:eastAsia="仿宋_GB2312"/>
          <w:sz w:val="32"/>
          <w:szCs w:val="32"/>
        </w:rPr>
        <w:t>抽检不合格的；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w:t>
      </w:r>
      <w:r>
        <w:rPr>
          <w:rFonts w:hint="eastAsia" w:ascii="Times New Roman" w:hAnsi="Times New Roman" w:eastAsia="仿宋_GB2312"/>
          <w:sz w:val="32"/>
          <w:szCs w:val="32"/>
        </w:rPr>
        <w:t>申报主体</w:t>
      </w:r>
      <w:r>
        <w:rPr>
          <w:rFonts w:ascii="Times New Roman" w:hAnsi="Times New Roman" w:eastAsia="仿宋_GB2312"/>
          <w:sz w:val="32"/>
          <w:szCs w:val="32"/>
        </w:rPr>
        <w:t>或获</w:t>
      </w:r>
      <w:r>
        <w:rPr>
          <w:rFonts w:hint="eastAsia" w:ascii="Times New Roman" w:hAnsi="Times New Roman" w:eastAsia="仿宋_GB2312"/>
          <w:sz w:val="32"/>
          <w:szCs w:val="32"/>
        </w:rPr>
        <w:t>评广东省优质化妆品的</w:t>
      </w:r>
      <w:r>
        <w:rPr>
          <w:rFonts w:ascii="Times New Roman" w:hAnsi="Times New Roman" w:eastAsia="仿宋_GB2312"/>
          <w:sz w:val="32"/>
          <w:szCs w:val="32"/>
        </w:rPr>
        <w:t>产品存在其他违法违规情形的。</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申报主体</w:t>
      </w:r>
      <w:r>
        <w:rPr>
          <w:rFonts w:ascii="Times New Roman" w:hAnsi="Times New Roman" w:eastAsia="仿宋_GB2312"/>
          <w:sz w:val="32"/>
          <w:szCs w:val="32"/>
        </w:rPr>
        <w:t>申请退出的，向学会提出退出申请，</w:t>
      </w:r>
      <w:r>
        <w:rPr>
          <w:rFonts w:hint="eastAsia" w:ascii="Times New Roman" w:hAnsi="Times New Roman" w:eastAsia="仿宋_GB2312"/>
          <w:sz w:val="32"/>
          <w:szCs w:val="32"/>
        </w:rPr>
        <w:t>退回已颁发的广东省优质化妆品</w:t>
      </w:r>
      <w:r>
        <w:rPr>
          <w:rFonts w:ascii="Times New Roman" w:hAnsi="Times New Roman" w:eastAsia="仿宋_GB2312"/>
          <w:sz w:val="32"/>
          <w:szCs w:val="32"/>
        </w:rPr>
        <w:t>证书，</w:t>
      </w:r>
      <w:r>
        <w:rPr>
          <w:rFonts w:hint="eastAsia" w:ascii="Times New Roman" w:hAnsi="Times New Roman" w:eastAsia="仿宋_GB2312"/>
          <w:sz w:val="32"/>
          <w:szCs w:val="32"/>
        </w:rPr>
        <w:t>学会予以</w:t>
      </w:r>
      <w:r>
        <w:rPr>
          <w:rFonts w:ascii="Times New Roman" w:hAnsi="Times New Roman" w:eastAsia="仿宋_GB2312"/>
          <w:sz w:val="32"/>
          <w:szCs w:val="32"/>
        </w:rPr>
        <w:t>公告。</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主动退出</w:t>
      </w:r>
      <w:r>
        <w:rPr>
          <w:rFonts w:hint="eastAsia" w:ascii="Times New Roman" w:hAnsi="Times New Roman" w:eastAsia="仿宋_GB2312"/>
          <w:sz w:val="32"/>
          <w:szCs w:val="32"/>
        </w:rPr>
        <w:t>、证书到期不申请复评或复评未通过的</w:t>
      </w:r>
      <w:r>
        <w:rPr>
          <w:rFonts w:ascii="Times New Roman" w:hAnsi="Times New Roman" w:eastAsia="仿宋_GB2312"/>
          <w:sz w:val="32"/>
          <w:szCs w:val="32"/>
        </w:rPr>
        <w:t>，</w:t>
      </w:r>
      <w:r>
        <w:rPr>
          <w:rFonts w:hint="eastAsia" w:ascii="Times New Roman" w:hAnsi="Times New Roman" w:eastAsia="仿宋_GB2312"/>
          <w:sz w:val="32"/>
          <w:szCs w:val="32"/>
        </w:rPr>
        <w:t>不得继续使用广东省优质化妆品标志，已经标注广东省优质化妆品标志的产品可以</w:t>
      </w:r>
      <w:r>
        <w:rPr>
          <w:rFonts w:ascii="Times New Roman" w:hAnsi="Times New Roman" w:eastAsia="仿宋_GB2312"/>
          <w:sz w:val="32"/>
          <w:szCs w:val="32"/>
        </w:rPr>
        <w:t>销售至保质期结束；被动退出</w:t>
      </w:r>
      <w:r>
        <w:rPr>
          <w:rFonts w:hint="eastAsia" w:ascii="Times New Roman" w:hAnsi="Times New Roman" w:eastAsia="仿宋_GB2312"/>
          <w:sz w:val="32"/>
          <w:szCs w:val="32"/>
        </w:rPr>
        <w:t>的</w:t>
      </w:r>
      <w:r>
        <w:rPr>
          <w:rFonts w:ascii="Times New Roman" w:hAnsi="Times New Roman" w:eastAsia="仿宋_GB2312"/>
          <w:sz w:val="32"/>
          <w:szCs w:val="32"/>
        </w:rPr>
        <w:t>，企业应立即停止销售</w:t>
      </w:r>
      <w:r>
        <w:rPr>
          <w:rFonts w:hint="eastAsia" w:ascii="Times New Roman" w:hAnsi="Times New Roman" w:eastAsia="仿宋_GB2312"/>
          <w:sz w:val="32"/>
          <w:szCs w:val="32"/>
        </w:rPr>
        <w:t>标注广东省优质化妆品</w:t>
      </w:r>
      <w:r>
        <w:rPr>
          <w:rFonts w:ascii="Times New Roman" w:hAnsi="Times New Roman" w:eastAsia="仿宋_GB2312"/>
          <w:sz w:val="32"/>
          <w:szCs w:val="32"/>
        </w:rPr>
        <w:t>标志的产品。</w:t>
      </w:r>
    </w:p>
    <w:p>
      <w:pPr>
        <w:spacing w:line="560" w:lineRule="exact"/>
        <w:ind w:left="660"/>
        <w:rPr>
          <w:rFonts w:ascii="Times New Roman" w:hAnsi="Times New Roman" w:eastAsia="仿宋_GB2312"/>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ascii="Times New Roman" w:hAnsi="Times New Roman" w:eastAsia="黑体"/>
          <w:sz w:val="32"/>
          <w:szCs w:val="32"/>
        </w:rPr>
        <w:t>考核与监督</w:t>
      </w:r>
    </w:p>
    <w:p>
      <w:pPr>
        <w:spacing w:line="560" w:lineRule="exact"/>
        <w:ind w:left="402"/>
        <w:rPr>
          <w:rFonts w:ascii="Times New Roman" w:hAnsi="Times New Roman" w:eastAsia="黑体"/>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评定</w:t>
      </w:r>
      <w:r>
        <w:rPr>
          <w:rFonts w:ascii="Times New Roman" w:hAnsi="Times New Roman" w:eastAsia="仿宋_GB2312"/>
          <w:sz w:val="32"/>
          <w:szCs w:val="32"/>
        </w:rPr>
        <w:t>、</w:t>
      </w:r>
      <w:r>
        <w:rPr>
          <w:rFonts w:hint="eastAsia" w:ascii="Times New Roman" w:hAnsi="Times New Roman" w:eastAsia="仿宋_GB2312"/>
          <w:sz w:val="32"/>
          <w:szCs w:val="32"/>
        </w:rPr>
        <w:t>年度审核</w:t>
      </w:r>
      <w:r>
        <w:rPr>
          <w:rFonts w:ascii="Times New Roman" w:hAnsi="Times New Roman" w:eastAsia="仿宋_GB2312"/>
          <w:sz w:val="32"/>
          <w:szCs w:val="32"/>
        </w:rPr>
        <w:t>过程应客观、真实、完整，记录齐全有效，归档留存</w:t>
      </w:r>
      <w:r>
        <w:rPr>
          <w:rFonts w:hint="eastAsia" w:ascii="Times New Roman" w:hAnsi="Times New Roman" w:eastAsia="仿宋_GB2312"/>
          <w:sz w:val="32"/>
          <w:szCs w:val="32"/>
        </w:rPr>
        <w:t>3年以上</w:t>
      </w:r>
      <w:r>
        <w:rPr>
          <w:rFonts w:ascii="Times New Roman" w:hAnsi="Times New Roman" w:eastAsia="仿宋_GB2312"/>
          <w:sz w:val="32"/>
          <w:szCs w:val="32"/>
        </w:rPr>
        <w:t>，保证</w:t>
      </w:r>
      <w:r>
        <w:rPr>
          <w:rFonts w:hint="eastAsia" w:ascii="Times New Roman" w:hAnsi="Times New Roman" w:eastAsia="仿宋_GB2312"/>
          <w:sz w:val="32"/>
          <w:szCs w:val="32"/>
        </w:rPr>
        <w:t>评定</w:t>
      </w:r>
      <w:r>
        <w:rPr>
          <w:rFonts w:ascii="Times New Roman" w:hAnsi="Times New Roman" w:eastAsia="仿宋_GB2312"/>
          <w:sz w:val="32"/>
          <w:szCs w:val="32"/>
        </w:rPr>
        <w:t>、</w:t>
      </w:r>
      <w:r>
        <w:rPr>
          <w:rFonts w:hint="eastAsia" w:ascii="Times New Roman" w:hAnsi="Times New Roman" w:eastAsia="仿宋_GB2312"/>
          <w:sz w:val="32"/>
          <w:szCs w:val="32"/>
        </w:rPr>
        <w:t>审核</w:t>
      </w:r>
      <w:r>
        <w:rPr>
          <w:rFonts w:ascii="Times New Roman" w:hAnsi="Times New Roman" w:eastAsia="仿宋_GB2312"/>
          <w:sz w:val="32"/>
          <w:szCs w:val="32"/>
        </w:rPr>
        <w:t>过程和结果具有可追溯性，接受监督管理。</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评定</w:t>
      </w:r>
      <w:r>
        <w:rPr>
          <w:rFonts w:ascii="Times New Roman" w:hAnsi="Times New Roman" w:eastAsia="仿宋_GB2312"/>
          <w:sz w:val="32"/>
          <w:szCs w:val="32"/>
        </w:rPr>
        <w:t>人员</w:t>
      </w:r>
      <w:r>
        <w:rPr>
          <w:rFonts w:hint="eastAsia" w:ascii="Times New Roman" w:hAnsi="Times New Roman" w:eastAsia="仿宋_GB2312"/>
          <w:sz w:val="32"/>
          <w:szCs w:val="32"/>
        </w:rPr>
        <w:t>、审核</w:t>
      </w:r>
      <w:r>
        <w:rPr>
          <w:rFonts w:ascii="Times New Roman" w:hAnsi="Times New Roman" w:eastAsia="仿宋_GB2312"/>
          <w:sz w:val="32"/>
          <w:szCs w:val="32"/>
        </w:rPr>
        <w:t>人员应对其作出的</w:t>
      </w:r>
      <w:r>
        <w:rPr>
          <w:rFonts w:hint="eastAsia" w:ascii="Times New Roman" w:hAnsi="Times New Roman" w:eastAsia="仿宋_GB2312"/>
          <w:sz w:val="32"/>
          <w:szCs w:val="32"/>
        </w:rPr>
        <w:t>评定</w:t>
      </w:r>
      <w:r>
        <w:rPr>
          <w:rFonts w:ascii="Times New Roman" w:hAnsi="Times New Roman" w:eastAsia="仿宋_GB2312"/>
          <w:sz w:val="32"/>
          <w:szCs w:val="32"/>
        </w:rPr>
        <w:t>、</w:t>
      </w:r>
      <w:r>
        <w:rPr>
          <w:rFonts w:hint="eastAsia" w:ascii="Times New Roman" w:hAnsi="Times New Roman" w:eastAsia="仿宋_GB2312"/>
          <w:sz w:val="32"/>
          <w:szCs w:val="32"/>
        </w:rPr>
        <w:t>审核结果</w:t>
      </w:r>
      <w:r>
        <w:rPr>
          <w:rFonts w:ascii="Times New Roman" w:hAnsi="Times New Roman" w:eastAsia="仿宋_GB2312"/>
          <w:sz w:val="32"/>
          <w:szCs w:val="32"/>
        </w:rPr>
        <w:t>的内容和结论负责。</w:t>
      </w:r>
    </w:p>
    <w:p>
      <w:pPr>
        <w:numPr>
          <w:ilvl w:val="0"/>
          <w:numId w:val="3"/>
        </w:numPr>
        <w:autoSpaceDE w:val="0"/>
        <w:autoSpaceDN w:val="0"/>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 xml:space="preserve">  </w:t>
      </w:r>
      <w:r>
        <w:rPr>
          <w:rFonts w:ascii="Times New Roman" w:hAnsi="Times New Roman" w:eastAsia="仿宋_GB2312"/>
          <w:sz w:val="32"/>
          <w:szCs w:val="32"/>
        </w:rPr>
        <w:t>任何单位和个人发现</w:t>
      </w:r>
      <w:r>
        <w:rPr>
          <w:rFonts w:hint="eastAsia" w:ascii="Times New Roman" w:hAnsi="Times New Roman" w:eastAsia="仿宋_GB2312"/>
          <w:sz w:val="32"/>
          <w:szCs w:val="32"/>
        </w:rPr>
        <w:t>评定</w:t>
      </w:r>
      <w:r>
        <w:rPr>
          <w:rFonts w:ascii="Times New Roman" w:hAnsi="Times New Roman" w:eastAsia="仿宋_GB2312"/>
          <w:sz w:val="32"/>
          <w:szCs w:val="32"/>
        </w:rPr>
        <w:t>活动中存在违法违规行为，均可向学会</w:t>
      </w:r>
      <w:r>
        <w:rPr>
          <w:rFonts w:hint="eastAsia" w:ascii="Times New Roman" w:hAnsi="Times New Roman" w:eastAsia="仿宋_GB2312"/>
          <w:sz w:val="32"/>
          <w:szCs w:val="32"/>
        </w:rPr>
        <w:t>反映</w:t>
      </w:r>
      <w:r>
        <w:rPr>
          <w:rFonts w:ascii="Times New Roman" w:hAnsi="Times New Roman" w:eastAsia="仿宋_GB2312"/>
          <w:sz w:val="32"/>
          <w:szCs w:val="32"/>
        </w:rPr>
        <w:t>，学会</w:t>
      </w:r>
      <w:r>
        <w:rPr>
          <w:rFonts w:hint="eastAsia" w:ascii="Times New Roman" w:hAnsi="Times New Roman" w:eastAsia="仿宋_GB2312"/>
          <w:sz w:val="32"/>
          <w:szCs w:val="32"/>
        </w:rPr>
        <w:t>收到后</w:t>
      </w:r>
      <w:r>
        <w:rPr>
          <w:rFonts w:ascii="Times New Roman" w:hAnsi="Times New Roman" w:eastAsia="仿宋_GB2312"/>
          <w:sz w:val="32"/>
          <w:szCs w:val="32"/>
        </w:rPr>
        <w:t>应及时</w:t>
      </w:r>
      <w:r>
        <w:rPr>
          <w:rFonts w:hint="eastAsia" w:ascii="Times New Roman" w:hAnsi="Times New Roman" w:eastAsia="仿宋_GB2312"/>
          <w:sz w:val="32"/>
          <w:szCs w:val="32"/>
        </w:rPr>
        <w:t>核实</w:t>
      </w:r>
      <w:r>
        <w:rPr>
          <w:rFonts w:ascii="Times New Roman" w:hAnsi="Times New Roman" w:eastAsia="仿宋_GB2312"/>
          <w:sz w:val="32"/>
          <w:szCs w:val="32"/>
        </w:rPr>
        <w:t>处理。</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学会应建立</w:t>
      </w:r>
      <w:r>
        <w:rPr>
          <w:rFonts w:hint="eastAsia" w:ascii="Times New Roman" w:hAnsi="Times New Roman" w:eastAsia="仿宋_GB2312"/>
          <w:sz w:val="32"/>
          <w:szCs w:val="32"/>
        </w:rPr>
        <w:t>评定</w:t>
      </w:r>
      <w:r>
        <w:rPr>
          <w:rFonts w:ascii="Times New Roman" w:hAnsi="Times New Roman" w:eastAsia="仿宋_GB2312"/>
          <w:sz w:val="32"/>
          <w:szCs w:val="32"/>
        </w:rPr>
        <w:t>工作监督机制，对</w:t>
      </w:r>
      <w:r>
        <w:rPr>
          <w:rFonts w:hint="eastAsia" w:ascii="Times New Roman" w:hAnsi="Times New Roman" w:eastAsia="仿宋_GB2312"/>
          <w:sz w:val="32"/>
          <w:szCs w:val="32"/>
        </w:rPr>
        <w:t>评定</w:t>
      </w:r>
      <w:r>
        <w:rPr>
          <w:rFonts w:ascii="Times New Roman" w:hAnsi="Times New Roman" w:eastAsia="仿宋_GB2312"/>
          <w:sz w:val="32"/>
          <w:szCs w:val="32"/>
        </w:rPr>
        <w:t>和</w:t>
      </w:r>
      <w:r>
        <w:rPr>
          <w:rFonts w:hint="eastAsia" w:ascii="Times New Roman" w:hAnsi="Times New Roman" w:eastAsia="仿宋_GB2312"/>
          <w:sz w:val="32"/>
          <w:szCs w:val="32"/>
        </w:rPr>
        <w:t>审核</w:t>
      </w:r>
      <w:r>
        <w:rPr>
          <w:rFonts w:ascii="Times New Roman" w:hAnsi="Times New Roman" w:eastAsia="仿宋_GB2312"/>
          <w:sz w:val="32"/>
          <w:szCs w:val="32"/>
        </w:rPr>
        <w:t>过程及</w:t>
      </w:r>
      <w:r>
        <w:rPr>
          <w:rFonts w:hint="eastAsia" w:ascii="Times New Roman" w:hAnsi="Times New Roman" w:eastAsia="仿宋_GB2312"/>
          <w:sz w:val="32"/>
          <w:szCs w:val="32"/>
        </w:rPr>
        <w:t>评定</w:t>
      </w:r>
      <w:r>
        <w:rPr>
          <w:rFonts w:ascii="Times New Roman" w:hAnsi="Times New Roman" w:eastAsia="仿宋_GB2312"/>
          <w:sz w:val="32"/>
          <w:szCs w:val="32"/>
        </w:rPr>
        <w:t>、</w:t>
      </w:r>
      <w:r>
        <w:rPr>
          <w:rFonts w:hint="eastAsia" w:ascii="Times New Roman" w:hAnsi="Times New Roman" w:eastAsia="仿宋_GB2312"/>
          <w:sz w:val="32"/>
          <w:szCs w:val="32"/>
        </w:rPr>
        <w:t>审核</w:t>
      </w:r>
      <w:r>
        <w:rPr>
          <w:rFonts w:ascii="Times New Roman" w:hAnsi="Times New Roman" w:eastAsia="仿宋_GB2312"/>
          <w:sz w:val="32"/>
          <w:szCs w:val="32"/>
        </w:rPr>
        <w:t>人员进行监督。</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评定</w:t>
      </w:r>
      <w:r>
        <w:rPr>
          <w:rFonts w:ascii="Times New Roman" w:hAnsi="Times New Roman" w:eastAsia="仿宋_GB2312"/>
          <w:sz w:val="32"/>
          <w:szCs w:val="32"/>
        </w:rPr>
        <w:t>、</w:t>
      </w:r>
      <w:r>
        <w:rPr>
          <w:rFonts w:hint="eastAsia" w:ascii="Times New Roman" w:hAnsi="Times New Roman" w:eastAsia="仿宋_GB2312"/>
          <w:sz w:val="32"/>
          <w:szCs w:val="32"/>
        </w:rPr>
        <w:t>审核</w:t>
      </w:r>
      <w:r>
        <w:rPr>
          <w:rFonts w:ascii="Times New Roman" w:hAnsi="Times New Roman" w:eastAsia="仿宋_GB2312"/>
          <w:sz w:val="32"/>
          <w:szCs w:val="32"/>
        </w:rPr>
        <w:t>工作中存在违反国家相关法律法规规章和本办法相关规定的，应及时纠正。发现相关个人与单位串通对</w:t>
      </w:r>
      <w:r>
        <w:rPr>
          <w:rFonts w:hint="eastAsia" w:ascii="Times New Roman" w:hAnsi="Times New Roman" w:eastAsia="仿宋_GB2312"/>
          <w:sz w:val="32"/>
          <w:szCs w:val="32"/>
        </w:rPr>
        <w:t>评定</w:t>
      </w:r>
      <w:r>
        <w:rPr>
          <w:rFonts w:ascii="Times New Roman" w:hAnsi="Times New Roman" w:eastAsia="仿宋_GB2312"/>
          <w:sz w:val="32"/>
          <w:szCs w:val="32"/>
        </w:rPr>
        <w:t>、</w:t>
      </w:r>
      <w:r>
        <w:rPr>
          <w:rFonts w:hint="eastAsia" w:ascii="Times New Roman" w:hAnsi="Times New Roman" w:eastAsia="仿宋_GB2312"/>
          <w:sz w:val="32"/>
          <w:szCs w:val="32"/>
        </w:rPr>
        <w:t>审核</w:t>
      </w:r>
      <w:r>
        <w:rPr>
          <w:rFonts w:ascii="Times New Roman" w:hAnsi="Times New Roman" w:eastAsia="仿宋_GB2312"/>
          <w:sz w:val="32"/>
          <w:szCs w:val="32"/>
        </w:rPr>
        <w:t>工作结果产生影响的，对相关单位及个人应作出相应处理。</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学会</w:t>
      </w:r>
      <w:r>
        <w:rPr>
          <w:rFonts w:hint="eastAsia" w:ascii="Times New Roman" w:hAnsi="Times New Roman" w:eastAsia="仿宋_GB2312"/>
          <w:sz w:val="32"/>
          <w:szCs w:val="32"/>
        </w:rPr>
        <w:t>秘书处</w:t>
      </w:r>
      <w:r>
        <w:rPr>
          <w:rFonts w:ascii="Times New Roman" w:hAnsi="Times New Roman" w:eastAsia="仿宋_GB2312"/>
          <w:sz w:val="32"/>
          <w:szCs w:val="32"/>
        </w:rPr>
        <w:t>应于每年1月31日前向评委会提交上一年度</w:t>
      </w:r>
      <w:r>
        <w:rPr>
          <w:rFonts w:hint="eastAsia" w:ascii="Times New Roman" w:hAnsi="Times New Roman" w:eastAsia="仿宋_GB2312"/>
          <w:sz w:val="32"/>
          <w:szCs w:val="32"/>
        </w:rPr>
        <w:t>评定</w:t>
      </w:r>
      <w:r>
        <w:rPr>
          <w:rFonts w:ascii="Times New Roman" w:hAnsi="Times New Roman" w:eastAsia="仿宋_GB2312"/>
          <w:sz w:val="32"/>
          <w:szCs w:val="32"/>
        </w:rPr>
        <w:t>活动开展情况的工作报告。</w:t>
      </w:r>
    </w:p>
    <w:p>
      <w:pPr>
        <w:spacing w:line="560" w:lineRule="exact"/>
        <w:ind w:left="640"/>
        <w:rPr>
          <w:rFonts w:ascii="Times New Roman" w:hAnsi="Times New Roman" w:eastAsia="仿宋_GB2312"/>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hint="eastAsia" w:ascii="Times New Roman" w:hAnsi="Times New Roman" w:eastAsia="黑体"/>
          <w:sz w:val="32"/>
          <w:szCs w:val="32"/>
        </w:rPr>
        <w:t>评定</w:t>
      </w:r>
      <w:r>
        <w:rPr>
          <w:rFonts w:ascii="Times New Roman" w:hAnsi="Times New Roman" w:eastAsia="黑体"/>
          <w:sz w:val="32"/>
          <w:szCs w:val="32"/>
        </w:rPr>
        <w:t>结果的运用</w:t>
      </w:r>
    </w:p>
    <w:p>
      <w:pPr>
        <w:spacing w:line="560" w:lineRule="exact"/>
        <w:ind w:left="640"/>
        <w:rPr>
          <w:rFonts w:ascii="Times New Roman" w:hAnsi="Times New Roman" w:eastAsia="仿宋_GB2312"/>
          <w:b/>
          <w:bCs/>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学会应与政府相关部门加强协调，争取对获评广东省优质化妆品的企业给予相关政策扶持。</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学会应积极组织联合相关媒体和运用自有媒体平台对获证产品开展广泛宣传。</w:t>
      </w:r>
    </w:p>
    <w:p>
      <w:pPr>
        <w:spacing w:line="560" w:lineRule="exact"/>
        <w:rPr>
          <w:rFonts w:ascii="Times New Roman" w:hAnsi="Times New Roman" w:eastAsia="仿宋_GB2312"/>
          <w:sz w:val="32"/>
          <w:szCs w:val="32"/>
        </w:rPr>
      </w:pPr>
    </w:p>
    <w:p>
      <w:pPr>
        <w:numPr>
          <w:ilvl w:val="0"/>
          <w:numId w:val="2"/>
        </w:numPr>
        <w:autoSpaceDE w:val="0"/>
        <w:autoSpaceDN w:val="0"/>
        <w:spacing w:line="560" w:lineRule="exact"/>
        <w:jc w:val="center"/>
        <w:rPr>
          <w:rFonts w:ascii="Times New Roman" w:hAnsi="Times New Roman" w:eastAsia="黑体"/>
          <w:sz w:val="32"/>
          <w:szCs w:val="32"/>
        </w:rPr>
      </w:pPr>
      <w:r>
        <w:rPr>
          <w:rFonts w:ascii="Times New Roman" w:hAnsi="Times New Roman" w:eastAsia="黑体"/>
          <w:sz w:val="32"/>
          <w:szCs w:val="32"/>
        </w:rPr>
        <w:t>附  则</w:t>
      </w:r>
    </w:p>
    <w:p>
      <w:pPr>
        <w:spacing w:line="560" w:lineRule="exact"/>
        <w:ind w:left="402"/>
        <w:rPr>
          <w:rFonts w:ascii="Times New Roman" w:hAnsi="Times New Roman" w:eastAsia="黑体"/>
          <w:sz w:val="32"/>
          <w:szCs w:val="32"/>
        </w:rPr>
      </w:pP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本办法由学会负责解释。</w:t>
      </w:r>
    </w:p>
    <w:p>
      <w:pPr>
        <w:numPr>
          <w:ilvl w:val="0"/>
          <w:numId w:val="3"/>
        </w:numPr>
        <w:autoSpaceDE w:val="0"/>
        <w:autoSpaceDN w:val="0"/>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本办法自发布之日起施行。</w:t>
      </w:r>
    </w:p>
    <w:p>
      <w:pPr>
        <w:autoSpaceDE w:val="0"/>
        <w:autoSpaceDN w:val="0"/>
        <w:spacing w:line="560" w:lineRule="exact"/>
        <w:rPr>
          <w:rFonts w:ascii="Times New Roman" w:hAnsi="Times New Roman" w:eastAsia="仿宋_GB2312"/>
          <w:sz w:val="32"/>
          <w:szCs w:val="32"/>
        </w:rPr>
      </w:pPr>
    </w:p>
    <w:p>
      <w:pPr>
        <w:autoSpaceDE w:val="0"/>
        <w:autoSpaceDN w:val="0"/>
        <w:spacing w:line="560" w:lineRule="exact"/>
        <w:rPr>
          <w:rFonts w:ascii="Times New Roman" w:hAnsi="Times New Roman" w:eastAsia="仿宋_GB2312"/>
          <w:sz w:val="32"/>
          <w:szCs w:val="32"/>
        </w:rPr>
      </w:pPr>
    </w:p>
    <w:p>
      <w:pPr>
        <w:autoSpaceDE w:val="0"/>
        <w:autoSpaceDN w:val="0"/>
        <w:spacing w:line="560" w:lineRule="exact"/>
        <w:rPr>
          <w:rFonts w:ascii="Times New Roman" w:hAnsi="Times New Roman" w:eastAsia="仿宋_GB2312"/>
          <w:sz w:val="32"/>
          <w:szCs w:val="32"/>
        </w:rPr>
      </w:pPr>
    </w:p>
    <w:p>
      <w:pPr>
        <w:widowControl/>
        <w:jc w:val="left"/>
        <w:rPr>
          <w:rFonts w:ascii="方正小标宋简体" w:hAnsi="方正小标宋简体" w:eastAsia="方正小标宋简体"/>
          <w:b/>
          <w:bCs/>
          <w:sz w:val="44"/>
          <w:szCs w:val="44"/>
        </w:rPr>
      </w:pPr>
      <w:bookmarkStart w:id="26" w:name="_Toc141370900"/>
      <w:r>
        <w:rPr>
          <w:rFonts w:ascii="方正小标宋简体" w:hAnsi="方正小标宋简体" w:eastAsia="方正小标宋简体"/>
          <w:b/>
          <w:bCs/>
          <w:sz w:val="44"/>
          <w:szCs w:val="44"/>
        </w:rPr>
        <w:br w:type="page"/>
      </w:r>
    </w:p>
    <w:p>
      <w:pPr>
        <w:pStyle w:val="4"/>
        <w:spacing w:before="0" w:after="0" w:line="560" w:lineRule="exact"/>
        <w:rPr>
          <w:rFonts w:ascii="黑体" w:hAnsi="黑体" w:eastAsia="黑体"/>
        </w:rPr>
      </w:pPr>
      <w:bookmarkStart w:id="27" w:name="_Toc141715112"/>
      <w:bookmarkStart w:id="28" w:name="_Toc141432534"/>
      <w:r>
        <w:rPr>
          <w:rFonts w:hint="eastAsia" w:ascii="黑体" w:hAnsi="黑体" w:eastAsia="黑体"/>
        </w:rPr>
        <w:t>二、广东省优质化妆品证书</w:t>
      </w:r>
      <w:bookmarkEnd w:id="27"/>
      <w:bookmarkEnd w:id="28"/>
    </w:p>
    <w:p>
      <w:pPr>
        <w:spacing w:line="560" w:lineRule="exact"/>
        <w:rPr>
          <w:rFonts w:ascii="方正小标宋简体" w:hAnsi="方正小标宋简体" w:eastAsia="方正小标宋简体"/>
          <w:b/>
          <w:bCs/>
          <w:sz w:val="44"/>
          <w:szCs w:val="44"/>
        </w:rPr>
      </w:pPr>
    </w:p>
    <w:p>
      <w:pPr>
        <w:spacing w:line="560" w:lineRule="exact"/>
        <w:jc w:val="center"/>
        <w:rPr>
          <w:rFonts w:ascii="方正小标宋简体" w:hAnsi="方正小标宋简体" w:eastAsia="方正小标宋简体"/>
          <w:b/>
          <w:bCs/>
          <w:sz w:val="44"/>
          <w:szCs w:val="44"/>
        </w:rPr>
      </w:pPr>
      <w:r>
        <w:rPr>
          <w:rFonts w:ascii="方正小标宋简体" w:hAnsi="方正小标宋简体" w:eastAsia="方正小标宋简体"/>
          <w:b/>
          <w:bCs/>
          <w:sz w:val="44"/>
          <w:szCs w:val="44"/>
        </w:rPr>
        <w:t>广东省优质化妆品证书（式样）</w:t>
      </w:r>
      <w:bookmarkEnd w:id="26"/>
    </w:p>
    <w:p>
      <w:pPr>
        <w:spacing w:line="460" w:lineRule="exact"/>
        <w:rPr>
          <w:rFonts w:ascii="Times New Roman" w:hAnsi="Times New Roman"/>
        </w:rPr>
      </w:pPr>
    </w:p>
    <w:p>
      <w:pPr>
        <w:spacing w:line="460" w:lineRule="exact"/>
        <w:ind w:left="4410" w:leftChars="2100"/>
        <w:jc w:val="center"/>
        <w:rPr>
          <w:rFonts w:ascii="黑体" w:hAnsi="黑体" w:eastAsia="黑体" w:cs="黑体"/>
          <w:sz w:val="28"/>
          <w:szCs w:val="28"/>
        </w:rPr>
      </w:pPr>
      <w:r>
        <w:rPr>
          <w:rFonts w:hint="eastAsia" w:ascii="黑体" w:hAnsi="黑体" w:eastAsia="黑体" w:cs="黑体"/>
          <w:sz w:val="28"/>
          <w:szCs w:val="28"/>
        </w:rPr>
        <w:t>证书编号：</w:t>
      </w:r>
    </w:p>
    <w:p>
      <w:pPr>
        <w:spacing w:line="440" w:lineRule="exact"/>
        <w:ind w:firstLine="560" w:firstLineChars="200"/>
        <w:jc w:val="left"/>
        <w:rPr>
          <w:rFonts w:ascii="黑体" w:hAnsi="黑体" w:eastAsia="黑体" w:cs="黑体"/>
          <w:sz w:val="28"/>
          <w:szCs w:val="28"/>
        </w:rPr>
      </w:pPr>
      <w:r>
        <w:rPr>
          <w:rFonts w:hint="eastAsia" w:ascii="黑体" w:hAnsi="黑体" w:eastAsia="黑体" w:cs="黑体"/>
          <w:sz w:val="28"/>
          <w:szCs w:val="28"/>
        </w:rPr>
        <w:t>兹证明，以下产品符合广东省优质化妆品评定要求，评定为广东省优质化妆品。</w:t>
      </w:r>
    </w:p>
    <w:p>
      <w:pPr>
        <w:spacing w:line="440" w:lineRule="exact"/>
        <w:ind w:left="2100" w:leftChars="1000"/>
        <w:rPr>
          <w:rFonts w:ascii="黑体" w:hAnsi="黑体" w:eastAsia="黑体" w:cs="黑体"/>
          <w:sz w:val="24"/>
          <w:szCs w:val="32"/>
        </w:rPr>
      </w:pPr>
      <w:r>
        <w:rPr>
          <w:rFonts w:hint="eastAsia" w:ascii="黑体" w:hAnsi="黑体" w:eastAsia="黑体" w:cs="黑体"/>
          <w:sz w:val="24"/>
          <w:szCs w:val="32"/>
        </w:rPr>
        <w:t>产品名称：</w:t>
      </w:r>
    </w:p>
    <w:p>
      <w:pPr>
        <w:spacing w:line="440" w:lineRule="exact"/>
        <w:ind w:left="2100" w:leftChars="1000"/>
        <w:rPr>
          <w:rFonts w:ascii="黑体" w:hAnsi="黑体" w:eastAsia="黑体" w:cs="黑体"/>
          <w:sz w:val="24"/>
          <w:szCs w:val="32"/>
        </w:rPr>
      </w:pPr>
      <w:r>
        <w:rPr>
          <w:rFonts w:hint="eastAsia" w:ascii="黑体" w:hAnsi="黑体" w:eastAsia="黑体" w:cs="黑体"/>
          <w:sz w:val="24"/>
          <w:szCs w:val="32"/>
        </w:rPr>
        <w:t>注册/备案编号：</w:t>
      </w:r>
    </w:p>
    <w:p>
      <w:pPr>
        <w:spacing w:line="440" w:lineRule="exact"/>
        <w:ind w:left="2100" w:leftChars="1000"/>
        <w:rPr>
          <w:rFonts w:ascii="黑体" w:hAnsi="黑体" w:eastAsia="黑体" w:cs="黑体"/>
          <w:sz w:val="24"/>
          <w:szCs w:val="32"/>
        </w:rPr>
      </w:pPr>
    </w:p>
    <w:p>
      <w:pPr>
        <w:spacing w:line="440" w:lineRule="exact"/>
        <w:ind w:left="2100" w:leftChars="1000"/>
        <w:rPr>
          <w:rFonts w:ascii="黑体" w:hAnsi="黑体" w:eastAsia="黑体" w:cs="黑体"/>
          <w:sz w:val="24"/>
          <w:szCs w:val="32"/>
        </w:rPr>
      </w:pPr>
      <w:r>
        <w:rPr>
          <w:rFonts w:hint="eastAsia" w:ascii="黑体" w:hAnsi="黑体" w:eastAsia="黑体" w:cs="黑体"/>
          <w:sz w:val="24"/>
          <w:szCs w:val="32"/>
        </w:rPr>
        <w:t>申报主体：</w:t>
      </w:r>
    </w:p>
    <w:p>
      <w:pPr>
        <w:spacing w:line="440" w:lineRule="exact"/>
        <w:ind w:left="2100" w:leftChars="1000"/>
        <w:rPr>
          <w:rFonts w:ascii="黑体" w:hAnsi="黑体" w:eastAsia="黑体" w:cs="黑体"/>
          <w:sz w:val="24"/>
          <w:szCs w:val="32"/>
        </w:rPr>
      </w:pPr>
      <w:r>
        <w:rPr>
          <w:rFonts w:hint="eastAsia" w:ascii="黑体" w:hAnsi="黑体" w:eastAsia="黑体" w:cs="黑体"/>
          <w:sz w:val="24"/>
          <w:szCs w:val="32"/>
        </w:rPr>
        <w:t>统一社会信用代码：</w:t>
      </w:r>
    </w:p>
    <w:p>
      <w:pPr>
        <w:spacing w:line="440" w:lineRule="exact"/>
        <w:ind w:left="2100" w:leftChars="1000"/>
        <w:rPr>
          <w:rFonts w:ascii="黑体" w:hAnsi="黑体" w:eastAsia="黑体" w:cs="黑体"/>
          <w:sz w:val="24"/>
          <w:szCs w:val="32"/>
        </w:rPr>
      </w:pPr>
      <w:r>
        <w:rPr>
          <w:rFonts w:hint="eastAsia" w:ascii="黑体" w:hAnsi="黑体" w:eastAsia="黑体" w:cs="黑体"/>
          <w:sz w:val="24"/>
          <w:szCs w:val="32"/>
        </w:rPr>
        <w:t>注册地址：</w:t>
      </w:r>
    </w:p>
    <w:p>
      <w:pPr>
        <w:spacing w:line="440" w:lineRule="exact"/>
        <w:ind w:left="2100" w:leftChars="1000"/>
        <w:rPr>
          <w:rFonts w:ascii="黑体" w:hAnsi="黑体" w:eastAsia="黑体" w:cs="黑体"/>
          <w:sz w:val="24"/>
          <w:szCs w:val="32"/>
        </w:rPr>
      </w:pPr>
      <w:r>
        <w:rPr>
          <w:rFonts w:hint="eastAsia" w:ascii="黑体" w:hAnsi="黑体" w:eastAsia="黑体" w:cs="黑体"/>
          <w:sz w:val="24"/>
          <w:szCs w:val="32"/>
        </w:rPr>
        <w:br w:type="textWrapping"/>
      </w:r>
      <w:r>
        <w:rPr>
          <w:rFonts w:hint="eastAsia" w:ascii="黑体" w:hAnsi="黑体" w:eastAsia="黑体" w:cs="黑体"/>
          <w:sz w:val="24"/>
          <w:szCs w:val="32"/>
        </w:rPr>
        <w:t>实际生产企业：</w:t>
      </w:r>
    </w:p>
    <w:p>
      <w:pPr>
        <w:spacing w:line="440" w:lineRule="exact"/>
        <w:ind w:left="2100" w:leftChars="1000"/>
        <w:rPr>
          <w:rFonts w:ascii="黑体" w:hAnsi="黑体" w:eastAsia="黑体" w:cs="黑体"/>
          <w:sz w:val="24"/>
          <w:szCs w:val="32"/>
        </w:rPr>
      </w:pPr>
      <w:r>
        <w:rPr>
          <w:rFonts w:hint="eastAsia" w:ascii="黑体" w:hAnsi="黑体" w:eastAsia="黑体" w:cs="黑体"/>
          <w:sz w:val="24"/>
          <w:szCs w:val="32"/>
        </w:rPr>
        <w:t>实际生产地址：</w:t>
      </w:r>
    </w:p>
    <w:p>
      <w:pPr>
        <w:spacing w:line="440" w:lineRule="exact"/>
        <w:ind w:left="2100" w:leftChars="1000"/>
        <w:rPr>
          <w:rFonts w:ascii="黑体" w:hAnsi="黑体" w:eastAsia="黑体" w:cs="黑体"/>
          <w:sz w:val="24"/>
          <w:szCs w:val="32"/>
        </w:rPr>
      </w:pPr>
    </w:p>
    <w:p>
      <w:pPr>
        <w:spacing w:line="440" w:lineRule="exact"/>
        <w:ind w:firstLine="440"/>
        <w:rPr>
          <w:rFonts w:ascii="幼圆" w:hAnsi="幼圆" w:eastAsia="幼圆" w:cs="幼圆"/>
          <w:sz w:val="22"/>
          <w:szCs w:val="28"/>
        </w:rPr>
      </w:pPr>
      <w:r>
        <w:rPr>
          <w:rFonts w:hint="eastAsia" w:ascii="幼圆" w:hAnsi="幼圆" w:eastAsia="幼圆" w:cs="幼圆"/>
          <w:sz w:val="22"/>
          <w:szCs w:val="28"/>
        </w:rPr>
        <w:t>说明：1.本证书应随注册/备案证书有效而有效。</w:t>
      </w:r>
    </w:p>
    <w:p>
      <w:pPr>
        <w:spacing w:line="440" w:lineRule="exact"/>
        <w:ind w:firstLine="1119" w:firstLineChars="509"/>
        <w:rPr>
          <w:rFonts w:ascii="幼圆" w:hAnsi="幼圆" w:eastAsia="幼圆" w:cs="幼圆"/>
          <w:sz w:val="22"/>
          <w:szCs w:val="28"/>
        </w:rPr>
      </w:pPr>
      <w:r>
        <w:rPr>
          <w:rFonts w:hint="eastAsia" w:ascii="幼圆" w:hAnsi="幼圆" w:eastAsia="幼圆" w:cs="幼圆"/>
          <w:sz w:val="22"/>
          <w:szCs w:val="28"/>
        </w:rPr>
        <w:t>2.本证书应与其附件共同使用方为有效。</w:t>
      </w:r>
    </w:p>
    <w:p>
      <w:pPr>
        <w:spacing w:line="440" w:lineRule="exact"/>
        <w:ind w:firstLine="440"/>
        <w:rPr>
          <w:rFonts w:ascii="幼圆" w:hAnsi="幼圆" w:eastAsia="幼圆" w:cs="幼圆"/>
          <w:sz w:val="22"/>
          <w:szCs w:val="28"/>
        </w:rPr>
      </w:pPr>
    </w:p>
    <w:p>
      <w:pPr>
        <w:spacing w:line="440" w:lineRule="exact"/>
        <w:ind w:firstLine="440"/>
        <w:rPr>
          <w:rFonts w:ascii="幼圆" w:hAnsi="幼圆" w:eastAsia="幼圆" w:cs="幼圆"/>
          <w:sz w:val="22"/>
          <w:szCs w:val="28"/>
        </w:rPr>
      </w:pPr>
    </w:p>
    <w:p>
      <w:pPr>
        <w:spacing w:line="440" w:lineRule="exact"/>
        <w:ind w:firstLine="440"/>
        <w:rPr>
          <w:rFonts w:ascii="幼圆" w:hAnsi="幼圆" w:eastAsia="幼圆" w:cs="幼圆"/>
          <w:sz w:val="22"/>
          <w:szCs w:val="28"/>
        </w:rPr>
      </w:pPr>
      <w:r>
        <w:rPr>
          <w:rFonts w:hint="eastAsia" w:ascii="幼圆" w:hAnsi="幼圆" w:eastAsia="幼圆" w:cs="幼圆"/>
          <w:sz w:val="22"/>
          <w:szCs w:val="28"/>
        </w:rPr>
        <w:t>评定机构：广东省优质化妆品评定委员会</w:t>
      </w:r>
    </w:p>
    <w:p>
      <w:pPr>
        <w:spacing w:line="440" w:lineRule="exact"/>
        <w:ind w:firstLine="440"/>
        <w:rPr>
          <w:rFonts w:ascii="幼圆" w:hAnsi="幼圆" w:eastAsia="幼圆" w:cs="幼圆"/>
          <w:sz w:val="22"/>
          <w:szCs w:val="28"/>
        </w:rPr>
      </w:pPr>
      <w:r>
        <w:rPr>
          <w:rFonts w:hint="eastAsia" w:ascii="幼圆" w:hAnsi="幼圆" w:eastAsia="幼圆" w:cs="幼圆"/>
          <w:sz w:val="22"/>
          <w:szCs w:val="28"/>
        </w:rPr>
        <w:t xml:space="preserve">首次颁证日期：202X年XX月XX日  本次颁证日期：202X年XX月XX日  </w:t>
      </w:r>
    </w:p>
    <w:p>
      <w:pPr>
        <w:spacing w:line="440" w:lineRule="exact"/>
        <w:ind w:firstLine="440"/>
        <w:rPr>
          <w:rFonts w:ascii="幼圆" w:hAnsi="幼圆" w:eastAsia="幼圆" w:cs="幼圆"/>
          <w:sz w:val="22"/>
          <w:szCs w:val="28"/>
        </w:rPr>
      </w:pPr>
      <w:r>
        <w:rPr>
          <w:rFonts w:hint="eastAsia" w:ascii="幼圆" w:hAnsi="幼圆" w:eastAsia="幼圆" w:cs="幼圆"/>
          <w:sz w:val="22"/>
          <w:szCs w:val="28"/>
        </w:rPr>
        <w:t>证书有效期至：20XX年XX月XX日</w:t>
      </w:r>
    </w:p>
    <w:p>
      <w:pPr>
        <w:spacing w:line="440" w:lineRule="exact"/>
        <w:ind w:firstLine="440"/>
        <w:rPr>
          <w:rFonts w:ascii="幼圆" w:hAnsi="幼圆" w:eastAsia="幼圆" w:cs="幼圆"/>
          <w:sz w:val="22"/>
          <w:szCs w:val="28"/>
        </w:rPr>
      </w:pPr>
    </w:p>
    <w:p>
      <w:pPr>
        <w:spacing w:line="440" w:lineRule="exact"/>
        <w:jc w:val="center"/>
        <w:rPr>
          <w:rFonts w:ascii="幼圆" w:hAnsi="幼圆" w:eastAsia="幼圆" w:cs="幼圆"/>
          <w:sz w:val="22"/>
          <w:szCs w:val="28"/>
        </w:rPr>
      </w:pPr>
      <w:r>
        <w:rPr>
          <w:rFonts w:hint="eastAsia" w:ascii="幼圆" w:hAnsi="幼圆" w:eastAsia="幼圆" w:cs="幼圆"/>
          <w:sz w:val="22"/>
          <w:szCs w:val="28"/>
        </w:rPr>
        <w:t xml:space="preserve">                                广东省药品监管科学学会</w:t>
      </w:r>
    </w:p>
    <w:p>
      <w:pPr>
        <w:pStyle w:val="4"/>
        <w:spacing w:before="0" w:after="0" w:line="560" w:lineRule="exact"/>
        <w:rPr>
          <w:rFonts w:ascii="黑体" w:hAnsi="黑体" w:eastAsia="黑体"/>
        </w:rPr>
      </w:pPr>
      <w:bookmarkStart w:id="29" w:name="_Toc141432535"/>
      <w:bookmarkStart w:id="30" w:name="_Toc141715113"/>
      <w:bookmarkStart w:id="31" w:name="_Toc114425749"/>
      <w:bookmarkStart w:id="32" w:name="_Toc3388"/>
      <w:bookmarkStart w:id="33" w:name="RANGE!A1:G57"/>
      <w:bookmarkStart w:id="34" w:name="_Toc141370901"/>
      <w:bookmarkStart w:id="35" w:name="_Toc29728"/>
      <w:bookmarkStart w:id="36" w:name="_Toc19103"/>
      <w:bookmarkStart w:id="37" w:name="_Toc31660"/>
      <w:bookmarkStart w:id="38" w:name="_Toc114424074"/>
      <w:bookmarkStart w:id="39" w:name="_Toc15654"/>
      <w:bookmarkStart w:id="40" w:name="_Toc11992"/>
      <w:bookmarkStart w:id="41" w:name="_Toc7462"/>
      <w:bookmarkStart w:id="42" w:name="_Toc114423382"/>
      <w:r>
        <w:rPr>
          <w:rFonts w:hint="eastAsia" w:ascii="黑体" w:hAnsi="黑体" w:eastAsia="黑体"/>
        </w:rPr>
        <w:t>三、广东省优质化妆品评定标准</w:t>
      </w:r>
      <w:bookmarkEnd w:id="29"/>
      <w:bookmarkEnd w:id="30"/>
    </w:p>
    <w:p>
      <w:pPr>
        <w:spacing w:line="560" w:lineRule="exact"/>
        <w:jc w:val="center"/>
        <w:rPr>
          <w:rFonts w:ascii="方正小标宋简体" w:hAnsi="方正小标宋简体" w:eastAsia="方正小标宋简体"/>
          <w:b/>
          <w:bCs/>
          <w:sz w:val="44"/>
          <w:szCs w:val="44"/>
        </w:rPr>
      </w:pPr>
      <w:r>
        <w:rPr>
          <w:rFonts w:ascii="方正小标宋简体" w:hAnsi="方正小标宋简体" w:eastAsia="方正小标宋简体"/>
          <w:b/>
          <w:bCs/>
          <w:sz w:val="44"/>
          <w:szCs w:val="44"/>
        </w:rPr>
        <w:t>广东省优质化妆品评定标准</w:t>
      </w:r>
      <w:bookmarkEnd w:id="31"/>
      <w:bookmarkEnd w:id="32"/>
      <w:bookmarkEnd w:id="33"/>
      <w:bookmarkEnd w:id="34"/>
      <w:r>
        <w:rPr>
          <w:rFonts w:hint="eastAsia" w:ascii="方正小标宋简体" w:hAnsi="方正小标宋简体" w:eastAsia="方正小标宋简体"/>
          <w:b/>
          <w:bCs/>
          <w:sz w:val="44"/>
          <w:szCs w:val="44"/>
        </w:rPr>
        <w:t>（2</w:t>
      </w:r>
      <w:r>
        <w:rPr>
          <w:rFonts w:ascii="方正小标宋简体" w:hAnsi="方正小标宋简体" w:eastAsia="方正小标宋简体"/>
          <w:b/>
          <w:bCs/>
          <w:sz w:val="44"/>
          <w:szCs w:val="44"/>
        </w:rPr>
        <w:t>023</w:t>
      </w:r>
      <w:r>
        <w:rPr>
          <w:rFonts w:hint="eastAsia" w:ascii="方正小标宋简体" w:hAnsi="方正小标宋简体" w:eastAsia="方正小标宋简体"/>
          <w:b/>
          <w:bCs/>
          <w:sz w:val="44"/>
          <w:szCs w:val="44"/>
        </w:rPr>
        <w:t>年版）</w:t>
      </w:r>
    </w:p>
    <w:bookmarkEnd w:id="35"/>
    <w:bookmarkEnd w:id="36"/>
    <w:bookmarkEnd w:id="37"/>
    <w:bookmarkEnd w:id="38"/>
    <w:bookmarkEnd w:id="39"/>
    <w:bookmarkEnd w:id="40"/>
    <w:bookmarkEnd w:id="41"/>
    <w:bookmarkEnd w:id="42"/>
    <w:tbl>
      <w:tblPr>
        <w:tblStyle w:val="15"/>
        <w:tblW w:w="9535" w:type="dxa"/>
        <w:tblInd w:w="0" w:type="dxa"/>
        <w:tblLayout w:type="autofit"/>
        <w:tblCellMar>
          <w:top w:w="0" w:type="dxa"/>
          <w:left w:w="57" w:type="dxa"/>
          <w:bottom w:w="0" w:type="dxa"/>
          <w:right w:w="57" w:type="dxa"/>
        </w:tblCellMar>
      </w:tblPr>
      <w:tblGrid>
        <w:gridCol w:w="9535"/>
      </w:tblGrid>
      <w:tr>
        <w:tblPrEx>
          <w:tblCellMar>
            <w:top w:w="0" w:type="dxa"/>
            <w:left w:w="57" w:type="dxa"/>
            <w:bottom w:w="0" w:type="dxa"/>
            <w:right w:w="57" w:type="dxa"/>
          </w:tblCellMar>
        </w:tblPrEx>
        <w:trPr>
          <w:trHeight w:val="1696" w:hRule="atLeast"/>
        </w:trPr>
        <w:tc>
          <w:tcPr>
            <w:tcW w:w="9535" w:type="dxa"/>
            <w:tcBorders>
              <w:top w:val="single" w:color="auto" w:sz="8" w:space="0"/>
              <w:left w:val="single" w:color="auto" w:sz="8" w:space="0"/>
              <w:bottom w:val="single" w:color="auto" w:sz="8" w:space="0"/>
              <w:right w:val="single" w:color="000000" w:sz="8" w:space="0"/>
            </w:tcBorders>
            <w:shd w:val="clear" w:color="000000" w:fill="D0CECE"/>
            <w:vAlign w:val="center"/>
          </w:tcPr>
          <w:p>
            <w:pPr>
              <w:widowControl/>
              <w:spacing w:line="260" w:lineRule="exact"/>
              <w:jc w:val="left"/>
              <w:rPr>
                <w:rFonts w:ascii="宋体" w:hAnsi="宋体" w:cs="宋体"/>
                <w:b/>
                <w:bCs/>
                <w:kern w:val="0"/>
                <w:sz w:val="20"/>
                <w:szCs w:val="20"/>
              </w:rPr>
            </w:pPr>
            <w:r>
              <w:rPr>
                <w:rFonts w:hint="eastAsia" w:ascii="宋体" w:hAnsi="宋体" w:cs="宋体"/>
                <w:b/>
                <w:bCs/>
                <w:kern w:val="0"/>
                <w:sz w:val="20"/>
                <w:szCs w:val="20"/>
              </w:rPr>
              <w:t>说明：</w:t>
            </w:r>
            <w:r>
              <w:rPr>
                <w:rFonts w:hint="eastAsia" w:ascii="宋体" w:hAnsi="宋体" w:cs="宋体"/>
                <w:b/>
                <w:bCs/>
                <w:kern w:val="0"/>
                <w:sz w:val="20"/>
                <w:szCs w:val="20"/>
              </w:rPr>
              <w:br w:type="textWrapping"/>
            </w:r>
            <w:r>
              <w:rPr>
                <w:rFonts w:hint="eastAsia" w:ascii="宋体" w:hAnsi="宋体" w:cs="宋体"/>
                <w:b/>
                <w:bCs/>
                <w:kern w:val="0"/>
                <w:sz w:val="20"/>
                <w:szCs w:val="20"/>
              </w:rPr>
              <w:t>1.共设4个一级指标，分别为：质量控制、市场表现、产品功效、技术创新。</w:t>
            </w:r>
            <w:r>
              <w:rPr>
                <w:rFonts w:hint="eastAsia" w:ascii="宋体" w:hAnsi="宋体" w:cs="宋体"/>
                <w:b/>
                <w:bCs/>
                <w:kern w:val="0"/>
                <w:sz w:val="20"/>
                <w:szCs w:val="20"/>
              </w:rPr>
              <w:br w:type="textWrapping"/>
            </w:r>
            <w:r>
              <w:rPr>
                <w:rFonts w:hint="eastAsia" w:ascii="宋体" w:hAnsi="宋体" w:cs="宋体"/>
                <w:b/>
                <w:bCs/>
                <w:kern w:val="0"/>
                <w:sz w:val="20"/>
                <w:szCs w:val="20"/>
              </w:rPr>
              <w:t>2.共设16个二级指标，二级指标下设共36个评分项，包括16个基本项和20个鼓励项。基本项，是根据优质化妆品应具备的条件设置的评分项。鼓励项，是对产品具备的突出优势设置的评分项。</w:t>
            </w:r>
            <w:r>
              <w:rPr>
                <w:rFonts w:hint="eastAsia" w:ascii="宋体" w:hAnsi="宋体" w:cs="宋体"/>
                <w:b/>
                <w:bCs/>
                <w:kern w:val="0"/>
                <w:sz w:val="20"/>
                <w:szCs w:val="20"/>
              </w:rPr>
              <w:br w:type="textWrapping"/>
            </w:r>
            <w:r>
              <w:rPr>
                <w:rFonts w:hint="eastAsia" w:ascii="宋体" w:hAnsi="宋体" w:cs="宋体"/>
                <w:b/>
                <w:bCs/>
                <w:kern w:val="0"/>
                <w:sz w:val="20"/>
                <w:szCs w:val="20"/>
              </w:rPr>
              <w:t>3.每个一级指标下设一个开放式二级指标，以“其他”标注，针对产品所具有的个性化优势、亮点，现有指标不能包括的，申报主体可以提供证据，按鼓励项对待。每个一级指标最多报一个“其他”项。</w:t>
            </w:r>
          </w:p>
        </w:tc>
      </w:tr>
    </w:tbl>
    <w:p>
      <w:pPr>
        <w:widowControl/>
        <w:spacing w:line="300" w:lineRule="exact"/>
        <w:jc w:val="left"/>
        <w:rPr>
          <w:rFonts w:ascii="宋体" w:hAnsi="宋体" w:cs="宋体"/>
          <w:b/>
          <w:bCs/>
          <w:kern w:val="0"/>
          <w:sz w:val="20"/>
          <w:szCs w:val="20"/>
        </w:rPr>
      </w:pPr>
    </w:p>
    <w:tbl>
      <w:tblPr>
        <w:tblStyle w:val="15"/>
        <w:tblW w:w="9540" w:type="dxa"/>
        <w:tblInd w:w="-5" w:type="dxa"/>
        <w:tblLayout w:type="autofit"/>
        <w:tblCellMar>
          <w:top w:w="0" w:type="dxa"/>
          <w:left w:w="28" w:type="dxa"/>
          <w:bottom w:w="0" w:type="dxa"/>
          <w:right w:w="28" w:type="dxa"/>
        </w:tblCellMar>
      </w:tblPr>
      <w:tblGrid>
        <w:gridCol w:w="540"/>
        <w:gridCol w:w="868"/>
        <w:gridCol w:w="850"/>
        <w:gridCol w:w="851"/>
        <w:gridCol w:w="1753"/>
        <w:gridCol w:w="2701"/>
        <w:gridCol w:w="649"/>
        <w:gridCol w:w="709"/>
        <w:gridCol w:w="619"/>
      </w:tblGrid>
      <w:tr>
        <w:trPr>
          <w:trHeight w:val="540" w:hRule="atLeast"/>
          <w:tblHeader/>
        </w:trPr>
        <w:tc>
          <w:tcPr>
            <w:tcW w:w="540"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68" w:type="dxa"/>
            <w:tcBorders>
              <w:top w:val="single" w:color="auto" w:sz="8"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一级指标</w:t>
            </w:r>
          </w:p>
        </w:tc>
        <w:tc>
          <w:tcPr>
            <w:tcW w:w="850" w:type="dxa"/>
            <w:tcBorders>
              <w:top w:val="single" w:color="auto" w:sz="8"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二级指标</w:t>
            </w:r>
          </w:p>
        </w:tc>
        <w:tc>
          <w:tcPr>
            <w:tcW w:w="851" w:type="dxa"/>
            <w:tcBorders>
              <w:top w:val="single" w:color="auto" w:sz="8"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评分项类别</w:t>
            </w:r>
          </w:p>
        </w:tc>
        <w:tc>
          <w:tcPr>
            <w:tcW w:w="1753" w:type="dxa"/>
            <w:tcBorders>
              <w:top w:val="single" w:color="auto" w:sz="8" w:space="0"/>
              <w:left w:val="nil"/>
              <w:bottom w:val="single" w:color="auto" w:sz="4" w:space="0"/>
              <w:right w:val="single" w:color="auto" w:sz="4" w:space="0"/>
            </w:tcBorders>
            <w:shd w:val="clear" w:color="auto" w:fill="auto"/>
            <w:vAlign w:val="center"/>
          </w:tcPr>
          <w:p>
            <w:pPr>
              <w:widowControl/>
              <w:spacing w:line="220" w:lineRule="exact"/>
              <w:jc w:val="center"/>
              <w:rPr>
                <w:rFonts w:ascii="微软雅黑" w:hAnsi="微软雅黑" w:eastAsia="微软雅黑" w:cs="宋体"/>
                <w:kern w:val="0"/>
                <w:sz w:val="20"/>
                <w:szCs w:val="20"/>
              </w:rPr>
            </w:pPr>
            <w:r>
              <w:rPr>
                <w:rFonts w:hint="eastAsia" w:ascii="微软雅黑" w:hAnsi="微软雅黑" w:eastAsia="微软雅黑" w:cs="宋体"/>
                <w:kern w:val="0"/>
                <w:sz w:val="20"/>
                <w:szCs w:val="20"/>
              </w:rPr>
              <w:t>评价要点</w:t>
            </w:r>
          </w:p>
        </w:tc>
        <w:tc>
          <w:tcPr>
            <w:tcW w:w="2701" w:type="dxa"/>
            <w:tcBorders>
              <w:top w:val="single" w:color="auto" w:sz="8"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评价依据</w:t>
            </w:r>
          </w:p>
        </w:tc>
        <w:tc>
          <w:tcPr>
            <w:tcW w:w="649" w:type="dxa"/>
            <w:tcBorders>
              <w:top w:val="single" w:color="auto" w:sz="8"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基本项分值</w:t>
            </w:r>
          </w:p>
        </w:tc>
        <w:tc>
          <w:tcPr>
            <w:tcW w:w="709" w:type="dxa"/>
            <w:tcBorders>
              <w:top w:val="single" w:color="auto" w:sz="8"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鼓励项分值</w:t>
            </w:r>
          </w:p>
        </w:tc>
        <w:tc>
          <w:tcPr>
            <w:tcW w:w="619" w:type="dxa"/>
            <w:tcBorders>
              <w:top w:val="single" w:color="auto" w:sz="8" w:space="0"/>
              <w:left w:val="nil"/>
              <w:bottom w:val="single" w:color="auto" w:sz="4" w:space="0"/>
              <w:right w:val="single" w:color="auto" w:sz="8"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评定得分</w:t>
            </w:r>
          </w:p>
        </w:tc>
      </w:tr>
      <w:tr>
        <w:tblPrEx>
          <w:tblCellMar>
            <w:top w:w="0" w:type="dxa"/>
            <w:left w:w="28" w:type="dxa"/>
            <w:bottom w:w="0" w:type="dxa"/>
            <w:right w:w="28" w:type="dxa"/>
          </w:tblCellMar>
        </w:tblPrEx>
        <w:trPr>
          <w:trHeight w:val="660" w:hRule="atLeast"/>
        </w:trPr>
        <w:tc>
          <w:tcPr>
            <w:tcW w:w="540" w:type="dxa"/>
            <w:vMerge w:val="restart"/>
            <w:tcBorders>
              <w:top w:val="nil"/>
              <w:left w:val="single" w:color="auto" w:sz="8" w:space="0"/>
              <w:bottom w:val="single" w:color="000000" w:sz="4" w:space="0"/>
              <w:right w:val="single" w:color="auto" w:sz="4" w:space="0"/>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1</w:t>
            </w:r>
          </w:p>
        </w:tc>
        <w:tc>
          <w:tcPr>
            <w:tcW w:w="8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质量控制（基本项得分30分，鼓励项得分15分）</w:t>
            </w:r>
          </w:p>
        </w:tc>
        <w:tc>
          <w:tcPr>
            <w:tcW w:w="850" w:type="dxa"/>
            <w:vMerge w:val="restart"/>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产品标准</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产品已制定内控标准并有效实施。</w:t>
            </w:r>
          </w:p>
        </w:tc>
        <w:tc>
          <w:tcPr>
            <w:tcW w:w="270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提供企业制订的产品质量内控标准，标准实施记录。</w:t>
            </w:r>
          </w:p>
        </w:tc>
        <w:tc>
          <w:tcPr>
            <w:tcW w:w="64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3</w:t>
            </w:r>
          </w:p>
        </w:tc>
        <w:tc>
          <w:tcPr>
            <w:tcW w:w="709" w:type="dxa"/>
            <w:tcBorders>
              <w:top w:val="nil"/>
              <w:left w:val="nil"/>
              <w:bottom w:val="single" w:color="auto" w:sz="4" w:space="0"/>
              <w:right w:val="nil"/>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0</w:t>
            </w:r>
          </w:p>
        </w:tc>
        <w:tc>
          <w:tcPr>
            <w:tcW w:w="619" w:type="dxa"/>
            <w:tcBorders>
              <w:top w:val="nil"/>
              <w:left w:val="single" w:color="auto" w:sz="4" w:space="0"/>
              <w:bottom w:val="single" w:color="auto" w:sz="4" w:space="0"/>
              <w:right w:val="single" w:color="auto" w:sz="8"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　</w:t>
            </w:r>
          </w:p>
        </w:tc>
      </w:tr>
      <w:tr>
        <w:tblPrEx>
          <w:tblCellMar>
            <w:top w:w="0" w:type="dxa"/>
            <w:left w:w="28" w:type="dxa"/>
            <w:bottom w:w="0" w:type="dxa"/>
            <w:right w:w="28" w:type="dxa"/>
          </w:tblCellMar>
        </w:tblPrEx>
        <w:trPr>
          <w:trHeight w:val="795"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nil"/>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产品有对应的推荐性国家标准、行业标准时，内控标准的项目或指标要求优于国家标准、行业标准。</w:t>
            </w:r>
          </w:p>
        </w:tc>
        <w:tc>
          <w:tcPr>
            <w:tcW w:w="270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内控标准指标要求高于对应国标行标情况说明。</w:t>
            </w:r>
          </w:p>
        </w:tc>
        <w:tc>
          <w:tcPr>
            <w:tcW w:w="64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3</w:t>
            </w:r>
          </w:p>
        </w:tc>
        <w:tc>
          <w:tcPr>
            <w:tcW w:w="709" w:type="dxa"/>
            <w:tcBorders>
              <w:top w:val="nil"/>
              <w:left w:val="nil"/>
              <w:bottom w:val="single" w:color="auto" w:sz="4" w:space="0"/>
              <w:right w:val="nil"/>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0</w:t>
            </w:r>
          </w:p>
        </w:tc>
        <w:tc>
          <w:tcPr>
            <w:tcW w:w="619" w:type="dxa"/>
            <w:tcBorders>
              <w:top w:val="nil"/>
              <w:left w:val="single" w:color="auto" w:sz="4" w:space="0"/>
              <w:bottom w:val="single" w:color="auto" w:sz="4" w:space="0"/>
              <w:right w:val="single" w:color="auto" w:sz="8"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　</w:t>
            </w:r>
          </w:p>
        </w:tc>
      </w:tr>
      <w:tr>
        <w:tblPrEx>
          <w:tblCellMar>
            <w:top w:w="0" w:type="dxa"/>
            <w:left w:w="28" w:type="dxa"/>
            <w:bottom w:w="0" w:type="dxa"/>
            <w:right w:w="28" w:type="dxa"/>
          </w:tblCellMar>
        </w:tblPrEx>
        <w:trPr>
          <w:trHeight w:val="707"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nil"/>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E7E6E6"/>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E7E6E6"/>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产品制定了企业标准，并已根据《标准化法》要求通过“企业标准信息公共服务平台”向社会公开。</w:t>
            </w:r>
          </w:p>
        </w:tc>
        <w:tc>
          <w:tcPr>
            <w:tcW w:w="2701" w:type="dxa"/>
            <w:tcBorders>
              <w:top w:val="nil"/>
              <w:left w:val="nil"/>
              <w:bottom w:val="single" w:color="auto" w:sz="4" w:space="0"/>
              <w:right w:val="single" w:color="auto" w:sz="4" w:space="0"/>
            </w:tcBorders>
            <w:shd w:val="clear" w:color="000000" w:fill="E7E6E6"/>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提供企业标准文本（局部）和通过企业标准信息公共平台公开的截图。</w:t>
            </w:r>
          </w:p>
        </w:tc>
        <w:tc>
          <w:tcPr>
            <w:tcW w:w="649" w:type="dxa"/>
            <w:tcBorders>
              <w:top w:val="nil"/>
              <w:left w:val="nil"/>
              <w:bottom w:val="single" w:color="auto" w:sz="4" w:space="0"/>
              <w:right w:val="single" w:color="auto" w:sz="4" w:space="0"/>
            </w:tcBorders>
            <w:shd w:val="clear" w:color="000000" w:fill="E7E6E6"/>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E7E6E6"/>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E7E6E6"/>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310"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产品检验</w:t>
            </w:r>
          </w:p>
        </w:tc>
        <w:tc>
          <w:tcPr>
            <w:tcW w:w="851"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产品微生物与理化检验、毒理学试验、人体安全性试验结果合格，报告齐全。</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提供产品最近一年内微生物与理化、毒理学试验、人体安全性试验报告。</w:t>
            </w:r>
          </w:p>
          <w:p>
            <w:pPr>
              <w:widowControl/>
              <w:spacing w:line="220" w:lineRule="exact"/>
              <w:jc w:val="left"/>
              <w:rPr>
                <w:rFonts w:ascii="黑体" w:hAnsi="黑体" w:eastAsia="黑体" w:cs="宋体"/>
                <w:kern w:val="0"/>
                <w:sz w:val="20"/>
                <w:szCs w:val="20"/>
              </w:rPr>
            </w:pPr>
            <w:r>
              <w:rPr>
                <w:rFonts w:hint="eastAsia" w:ascii="黑体" w:hAnsi="黑体" w:eastAsia="黑体" w:cs="宋体"/>
                <w:kern w:val="0"/>
                <w:sz w:val="20"/>
                <w:szCs w:val="20"/>
              </w:rPr>
              <w:t>说明：本评定标准要求提供的试验、检验报告或记录性文件应为近一年内出具或形成，非近一年内出具或形成的需说明原因，下同。</w:t>
            </w:r>
          </w:p>
        </w:tc>
        <w:tc>
          <w:tcPr>
            <w:tcW w:w="64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4</w:t>
            </w:r>
          </w:p>
        </w:tc>
        <w:tc>
          <w:tcPr>
            <w:tcW w:w="709" w:type="dxa"/>
            <w:tcBorders>
              <w:top w:val="nil"/>
              <w:left w:val="nil"/>
              <w:bottom w:val="single" w:color="auto" w:sz="4" w:space="0"/>
              <w:right w:val="nil"/>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single" w:color="auto" w:sz="4" w:space="0"/>
              <w:bottom w:val="single" w:color="auto" w:sz="4" w:space="0"/>
              <w:right w:val="single" w:color="auto" w:sz="8"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739"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对产品风险物质进行定期检测。</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提供企业风险物质相关管理制度中的风险物质控制指标以及检测记录。</w:t>
            </w:r>
          </w:p>
        </w:tc>
        <w:tc>
          <w:tcPr>
            <w:tcW w:w="64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4</w:t>
            </w:r>
          </w:p>
        </w:tc>
        <w:tc>
          <w:tcPr>
            <w:tcW w:w="709" w:type="dxa"/>
            <w:tcBorders>
              <w:top w:val="nil"/>
              <w:left w:val="nil"/>
              <w:bottom w:val="single" w:color="auto" w:sz="4" w:space="0"/>
              <w:right w:val="nil"/>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single" w:color="auto" w:sz="4" w:space="0"/>
              <w:bottom w:val="single" w:color="auto" w:sz="4" w:space="0"/>
              <w:right w:val="single" w:color="auto" w:sz="8"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274"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9D9D9"/>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9D9D9"/>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对产品稳定性进行持续有效管理。</w:t>
            </w:r>
          </w:p>
        </w:tc>
        <w:tc>
          <w:tcPr>
            <w:tcW w:w="2701" w:type="dxa"/>
            <w:tcBorders>
              <w:top w:val="nil"/>
              <w:left w:val="nil"/>
              <w:bottom w:val="single" w:color="auto" w:sz="4" w:space="0"/>
              <w:right w:val="single" w:color="auto" w:sz="4" w:space="0"/>
            </w:tcBorders>
            <w:shd w:val="clear" w:color="000000" w:fill="D9D9D9"/>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提供一年以上长期稳定性试验报告（至少两次测试）、包装材料相容性检测报告。</w:t>
            </w:r>
          </w:p>
        </w:tc>
        <w:tc>
          <w:tcPr>
            <w:tcW w:w="649" w:type="dxa"/>
            <w:tcBorders>
              <w:top w:val="nil"/>
              <w:left w:val="nil"/>
              <w:bottom w:val="single" w:color="auto" w:sz="4" w:space="0"/>
              <w:right w:val="single" w:color="auto" w:sz="4" w:space="0"/>
            </w:tcBorders>
            <w:shd w:val="clear" w:color="000000" w:fill="D9D9D9"/>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9D9D9"/>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9D9D9"/>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818"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原料安全</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产品原料进行了严格的安全风险评估，对原料定期进行风险分析，必要时进行现场审核。</w:t>
            </w:r>
          </w:p>
        </w:tc>
        <w:tc>
          <w:tcPr>
            <w:tcW w:w="2701"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提供主要原料评估材料，包括原料检测报告、验收记录、现场审核记录等。</w:t>
            </w:r>
          </w:p>
        </w:tc>
        <w:tc>
          <w:tcPr>
            <w:tcW w:w="649" w:type="dxa"/>
            <w:tcBorders>
              <w:top w:val="single" w:color="auto" w:sz="4" w:space="0"/>
              <w:left w:val="nil"/>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3</w:t>
            </w:r>
          </w:p>
        </w:tc>
        <w:tc>
          <w:tcPr>
            <w:tcW w:w="709" w:type="dxa"/>
            <w:tcBorders>
              <w:top w:val="single" w:color="auto" w:sz="4" w:space="0"/>
              <w:left w:val="nil"/>
              <w:bottom w:val="single" w:color="auto" w:sz="4" w:space="0"/>
              <w:right w:val="nil"/>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single" w:color="auto" w:sz="4" w:space="0"/>
              <w:left w:val="single" w:color="auto" w:sz="4" w:space="0"/>
              <w:bottom w:val="single" w:color="auto" w:sz="4" w:space="0"/>
              <w:right w:val="single" w:color="auto" w:sz="8"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840"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9D9D9"/>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9D9D9"/>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主要原料的安全性、功效性、理化、毒理检验合格，检验报告齐全。</w:t>
            </w:r>
          </w:p>
        </w:tc>
        <w:tc>
          <w:tcPr>
            <w:tcW w:w="2701" w:type="dxa"/>
            <w:tcBorders>
              <w:top w:val="nil"/>
              <w:left w:val="nil"/>
              <w:bottom w:val="single" w:color="auto" w:sz="4" w:space="0"/>
              <w:right w:val="single" w:color="auto" w:sz="4" w:space="0"/>
            </w:tcBorders>
            <w:shd w:val="clear" w:color="000000" w:fill="D9D9D9"/>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主要原料安全性、功效性理化、毒理检验报告，关键原料安全评估报告。</w:t>
            </w:r>
          </w:p>
          <w:p>
            <w:pPr>
              <w:widowControl/>
              <w:spacing w:line="220" w:lineRule="exact"/>
              <w:jc w:val="left"/>
              <w:rPr>
                <w:rFonts w:ascii="黑体" w:hAnsi="黑体" w:eastAsia="黑体" w:cs="宋体"/>
                <w:kern w:val="0"/>
                <w:sz w:val="20"/>
                <w:szCs w:val="20"/>
              </w:rPr>
            </w:pPr>
            <w:r>
              <w:rPr>
                <w:rFonts w:hint="eastAsia" w:ascii="黑体" w:hAnsi="黑体" w:eastAsia="黑体" w:cs="宋体"/>
                <w:kern w:val="0"/>
                <w:sz w:val="20"/>
                <w:szCs w:val="20"/>
              </w:rPr>
              <w:t>说明：请在证明材料中对主要原料作出标注。</w:t>
            </w:r>
          </w:p>
        </w:tc>
        <w:tc>
          <w:tcPr>
            <w:tcW w:w="649" w:type="dxa"/>
            <w:tcBorders>
              <w:top w:val="nil"/>
              <w:left w:val="nil"/>
              <w:bottom w:val="single" w:color="auto" w:sz="4" w:space="0"/>
              <w:right w:val="single" w:color="auto" w:sz="4" w:space="0"/>
            </w:tcBorders>
            <w:shd w:val="clear" w:color="000000" w:fill="D9D9D9"/>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single" w:color="auto" w:sz="4" w:space="0"/>
            </w:tcBorders>
            <w:shd w:val="clear" w:color="000000" w:fill="D9D9D9"/>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3</w:t>
            </w:r>
          </w:p>
        </w:tc>
        <w:tc>
          <w:tcPr>
            <w:tcW w:w="619" w:type="dxa"/>
            <w:tcBorders>
              <w:top w:val="nil"/>
              <w:left w:val="nil"/>
              <w:bottom w:val="single" w:color="auto" w:sz="4" w:space="0"/>
              <w:right w:val="single" w:color="auto" w:sz="8" w:space="0"/>
            </w:tcBorders>
            <w:shd w:val="clear" w:color="000000" w:fill="D9D9D9"/>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107" w:hRule="atLeast"/>
        </w:trPr>
        <w:tc>
          <w:tcPr>
            <w:tcW w:w="540" w:type="dxa"/>
            <w:vMerge w:val="restart"/>
            <w:tcBorders>
              <w:top w:val="nil"/>
              <w:left w:val="single" w:color="auto" w:sz="8" w:space="0"/>
              <w:bottom w:val="single" w:color="000000" w:sz="4" w:space="0"/>
              <w:right w:val="single" w:color="auto" w:sz="4" w:space="0"/>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1</w:t>
            </w:r>
          </w:p>
        </w:tc>
        <w:tc>
          <w:tcPr>
            <w:tcW w:w="8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质量控制（基本项得分30分，鼓励项得分15分）</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包装管理</w:t>
            </w:r>
          </w:p>
        </w:tc>
        <w:tc>
          <w:tcPr>
            <w:tcW w:w="851"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对直接接触化妆品膏体/内容物的包装材料分批次进行检验测试。</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提供直接接触化妆品膏体/内容物包装材料的检验测试记录。</w:t>
            </w:r>
          </w:p>
        </w:tc>
        <w:tc>
          <w:tcPr>
            <w:tcW w:w="64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5</w:t>
            </w:r>
          </w:p>
        </w:tc>
        <w:tc>
          <w:tcPr>
            <w:tcW w:w="70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nil"/>
              <w:bottom w:val="single" w:color="auto" w:sz="4" w:space="0"/>
              <w:right w:val="single" w:color="auto" w:sz="8"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28" w:type="dxa"/>
            <w:bottom w:w="0" w:type="dxa"/>
            <w:right w:w="28" w:type="dxa"/>
          </w:tblCellMar>
        </w:tblPrEx>
        <w:trPr>
          <w:trHeight w:val="1543"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产品包装符合GB23350《限制商品过度包装要求 食品和化妆品》要求，进行严格内控管理。</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提供限制化妆品过度包装自测评估报告。</w:t>
            </w:r>
          </w:p>
        </w:tc>
        <w:tc>
          <w:tcPr>
            <w:tcW w:w="64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3</w:t>
            </w:r>
          </w:p>
        </w:tc>
        <w:tc>
          <w:tcPr>
            <w:tcW w:w="709" w:type="dxa"/>
            <w:tcBorders>
              <w:top w:val="nil"/>
              <w:left w:val="nil"/>
              <w:bottom w:val="single" w:color="auto" w:sz="4" w:space="0"/>
              <w:right w:val="nil"/>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single" w:color="auto" w:sz="4" w:space="0"/>
              <w:bottom w:val="single" w:color="auto" w:sz="4" w:space="0"/>
              <w:right w:val="single" w:color="auto" w:sz="8"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28" w:type="dxa"/>
            <w:bottom w:w="0" w:type="dxa"/>
            <w:right w:w="28" w:type="dxa"/>
          </w:tblCellMar>
        </w:tblPrEx>
        <w:trPr>
          <w:trHeight w:val="1009"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对产品标签标识进行合规性内控管理。</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提供产品标签标识宣称等检测报告。</w:t>
            </w:r>
          </w:p>
        </w:tc>
        <w:tc>
          <w:tcPr>
            <w:tcW w:w="64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709" w:type="dxa"/>
            <w:tcBorders>
              <w:top w:val="nil"/>
              <w:left w:val="nil"/>
              <w:bottom w:val="single" w:color="auto" w:sz="4" w:space="0"/>
              <w:right w:val="nil"/>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single" w:color="auto" w:sz="4" w:space="0"/>
              <w:bottom w:val="single" w:color="auto" w:sz="4" w:space="0"/>
              <w:right w:val="single" w:color="auto" w:sz="8"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28" w:type="dxa"/>
            <w:bottom w:w="0" w:type="dxa"/>
            <w:right w:w="28" w:type="dxa"/>
          </w:tblCellMar>
        </w:tblPrEx>
        <w:trPr>
          <w:trHeight w:val="1344"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对直接接触膏体/内容物的包装材料特定风险物质进行迁移测试。</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提供直接接触膏体/内容物的包装材料的特定风险物质迁移测试记录。</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736"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经第三方机构检测，产品包装符合GB23350《限制商品过度包装要求 食品和化妆品》要求。</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提供第三方检测机构出具的限制化妆品过度包装测试报告。</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1</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042"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经第三方机构检测，产品标签标识符合法律法规要求。</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提供第三方检测机构出具的产品标签标识检测报告。</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1</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175"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质量可持续保证</w:t>
            </w:r>
          </w:p>
        </w:tc>
        <w:tc>
          <w:tcPr>
            <w:tcW w:w="851"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产品实际生产企业获得GMPC、ISO22716化妆品良好生产规范认证证书。</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实际生产企业GMPC、ISO22716化妆品良好生产规范认证证书。</w:t>
            </w:r>
          </w:p>
        </w:tc>
        <w:tc>
          <w:tcPr>
            <w:tcW w:w="64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3</w:t>
            </w:r>
          </w:p>
        </w:tc>
        <w:tc>
          <w:tcPr>
            <w:tcW w:w="709" w:type="dxa"/>
            <w:tcBorders>
              <w:top w:val="nil"/>
              <w:left w:val="nil"/>
              <w:bottom w:val="single" w:color="auto" w:sz="4" w:space="0"/>
              <w:right w:val="nil"/>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single" w:color="auto" w:sz="4" w:space="0"/>
              <w:bottom w:val="single" w:color="auto" w:sz="4" w:space="0"/>
              <w:right w:val="single" w:color="auto" w:sz="8"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436"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xml:space="preserve">产品实际生产企业数字工厂、智能制造建设获政府相关部门认定。 </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数字工厂、“两化融合”等相关认定证明材料。</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736"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其他</w:t>
            </w: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产品在质量控制方面有其他突出优势。</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产品在质量安全方面有其他突出优势的证明材料。</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328" w:hRule="atLeast"/>
        </w:trPr>
        <w:tc>
          <w:tcPr>
            <w:tcW w:w="540" w:type="dxa"/>
            <w:vMerge w:val="restart"/>
            <w:tcBorders>
              <w:top w:val="nil"/>
              <w:left w:val="single" w:color="auto" w:sz="8" w:space="0"/>
              <w:right w:val="single" w:color="auto" w:sz="4" w:space="0"/>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868" w:type="dxa"/>
            <w:vMerge w:val="restart"/>
            <w:tcBorders>
              <w:top w:val="nil"/>
              <w:left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市场表现（基本项得分30分，鼓励项得</w:t>
            </w:r>
            <w:r>
              <w:rPr>
                <w:rFonts w:hint="eastAsia" w:ascii="黑体" w:hAnsi="黑体" w:eastAsia="黑体" w:cs="宋体"/>
                <w:kern w:val="0"/>
                <w:sz w:val="20"/>
                <w:szCs w:val="20"/>
              </w:rPr>
              <w:br w:type="textWrapping"/>
            </w:r>
            <w:r>
              <w:rPr>
                <w:rFonts w:hint="eastAsia" w:ascii="黑体" w:hAnsi="黑体" w:eastAsia="黑体" w:cs="宋体"/>
                <w:kern w:val="0"/>
                <w:sz w:val="20"/>
                <w:szCs w:val="20"/>
              </w:rPr>
              <w:t>分10分）</w:t>
            </w:r>
          </w:p>
        </w:tc>
        <w:tc>
          <w:tcPr>
            <w:tcW w:w="85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市场份额</w:t>
            </w:r>
          </w:p>
        </w:tc>
        <w:tc>
          <w:tcPr>
            <w:tcW w:w="85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r>
              <w:rPr>
                <w:rFonts w:hint="eastAsia" w:ascii="黑体" w:hAnsi="黑体" w:eastAsia="黑体" w:cs="宋体"/>
                <w:kern w:val="0"/>
                <w:sz w:val="20"/>
                <w:szCs w:val="20"/>
              </w:rPr>
              <w:br w:type="textWrapping"/>
            </w:r>
            <w:r>
              <w:rPr>
                <w:rFonts w:hint="eastAsia" w:ascii="黑体" w:hAnsi="黑体" w:eastAsia="黑体" w:cs="宋体"/>
                <w:kern w:val="0"/>
                <w:sz w:val="20"/>
                <w:szCs w:val="20"/>
              </w:rPr>
              <w:t>（销售额与销量选其中一种）</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参评产品近三年年</w:t>
            </w:r>
            <w:r>
              <w:rPr>
                <w:rFonts w:hint="eastAsia" w:ascii="黑体" w:hAnsi="黑体" w:eastAsia="黑体" w:cs="宋体"/>
                <w:b/>
                <w:bCs/>
                <w:kern w:val="0"/>
                <w:sz w:val="20"/>
                <w:szCs w:val="20"/>
              </w:rPr>
              <w:t>平均销售额（人民币）</w:t>
            </w:r>
            <w:r>
              <w:rPr>
                <w:rFonts w:hint="eastAsia" w:ascii="宋体" w:hAnsi="宋体" w:cs="宋体"/>
                <w:kern w:val="0"/>
                <w:sz w:val="20"/>
                <w:szCs w:val="20"/>
              </w:rPr>
              <w:t>：</w:t>
            </w:r>
            <w:r>
              <w:rPr>
                <w:rFonts w:hint="eastAsia" w:ascii="宋体" w:hAnsi="宋体" w:cs="宋体"/>
                <w:kern w:val="0"/>
                <w:sz w:val="20"/>
                <w:szCs w:val="20"/>
              </w:rPr>
              <w:br w:type="textWrapping"/>
            </w:r>
            <w:r>
              <w:rPr>
                <w:rFonts w:hint="eastAsia" w:ascii="宋体" w:hAnsi="宋体" w:cs="宋体"/>
                <w:kern w:val="0"/>
                <w:sz w:val="20"/>
                <w:szCs w:val="20"/>
              </w:rPr>
              <w:t>500万元以下不得分；500万元以上（含）每满100万元得1分，满分20分。计分算式：得分=（年平均销售额-500万元）/100万元，取整数，满分20分。</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参评产品近三年年销售额相关证明材料，请采用第三方销售平台统计数据，或公司发货数据，或其他经审计的财务数据等证明。</w:t>
            </w:r>
          </w:p>
        </w:tc>
        <w:tc>
          <w:tcPr>
            <w:tcW w:w="64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20</w:t>
            </w:r>
          </w:p>
        </w:tc>
        <w:tc>
          <w:tcPr>
            <w:tcW w:w="70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vMerge w:val="restart"/>
            <w:tcBorders>
              <w:top w:val="nil"/>
              <w:left w:val="single" w:color="auto" w:sz="4" w:space="0"/>
              <w:bottom w:val="single" w:color="000000" w:sz="4" w:space="0"/>
              <w:right w:val="single" w:color="auto" w:sz="8"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373" w:hRule="atLeast"/>
        </w:trPr>
        <w:tc>
          <w:tcPr>
            <w:tcW w:w="540" w:type="dxa"/>
            <w:vMerge w:val="continue"/>
            <w:tcBorders>
              <w:left w:val="single" w:color="auto" w:sz="8"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left w:val="single" w:color="auto"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参评产品近三年年</w:t>
            </w:r>
            <w:r>
              <w:rPr>
                <w:rFonts w:hint="eastAsia" w:ascii="黑体" w:hAnsi="黑体" w:eastAsia="黑体" w:cs="宋体"/>
                <w:b/>
                <w:bCs/>
                <w:kern w:val="0"/>
                <w:sz w:val="20"/>
                <w:szCs w:val="20"/>
              </w:rPr>
              <w:t>平均销售量（件）</w:t>
            </w:r>
            <w:r>
              <w:rPr>
                <w:rFonts w:hint="eastAsia" w:ascii="宋体" w:hAnsi="宋体" w:cs="宋体"/>
                <w:kern w:val="0"/>
                <w:sz w:val="20"/>
                <w:szCs w:val="20"/>
              </w:rPr>
              <w:t>：</w:t>
            </w:r>
          </w:p>
          <w:p>
            <w:pPr>
              <w:widowControl/>
              <w:spacing w:line="220" w:lineRule="exact"/>
              <w:jc w:val="left"/>
              <w:rPr>
                <w:rFonts w:ascii="宋体" w:hAnsi="宋体" w:cs="宋体"/>
                <w:kern w:val="0"/>
                <w:sz w:val="20"/>
                <w:szCs w:val="20"/>
              </w:rPr>
            </w:pPr>
            <w:r>
              <w:rPr>
                <w:rFonts w:hint="eastAsia" w:ascii="宋体" w:hAnsi="宋体" w:cs="宋体"/>
                <w:kern w:val="0"/>
                <w:sz w:val="20"/>
                <w:szCs w:val="20"/>
              </w:rPr>
              <w:t>5万件以下不得分；5万件以上（含）每满1万件得1分，满分20分。（销售量以最小售卖包装计算）</w:t>
            </w:r>
            <w:r>
              <w:rPr>
                <w:rFonts w:hint="eastAsia" w:ascii="宋体" w:hAnsi="宋体" w:cs="宋体"/>
                <w:kern w:val="0"/>
                <w:sz w:val="20"/>
                <w:szCs w:val="20"/>
              </w:rPr>
              <w:br w:type="textWrapping"/>
            </w:r>
            <w:r>
              <w:rPr>
                <w:rFonts w:hint="eastAsia" w:ascii="宋体" w:hAnsi="宋体" w:cs="宋体"/>
                <w:kern w:val="0"/>
                <w:sz w:val="20"/>
                <w:szCs w:val="20"/>
              </w:rPr>
              <w:t>得分算式：得分=（年平均销售量-5万件）/1万件，取整数，满分20分。</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参评产品近三年年销售量相关证明材料，请采用第三方销售平台统计数据，或公司发货数据，或其他经审计的财务数据等证明。</w:t>
            </w:r>
          </w:p>
        </w:tc>
        <w:tc>
          <w:tcPr>
            <w:tcW w:w="649"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619" w:type="dxa"/>
            <w:vMerge w:val="continue"/>
            <w:tcBorders>
              <w:top w:val="nil"/>
              <w:left w:val="single" w:color="auto" w:sz="4" w:space="0"/>
              <w:bottom w:val="single" w:color="000000" w:sz="4" w:space="0"/>
              <w:right w:val="single" w:color="auto" w:sz="8" w:space="0"/>
            </w:tcBorders>
            <w:vAlign w:val="center"/>
          </w:tcPr>
          <w:p>
            <w:pPr>
              <w:widowControl/>
              <w:spacing w:line="220" w:lineRule="exact"/>
              <w:jc w:val="left"/>
              <w:rPr>
                <w:rFonts w:ascii="Times New Roman" w:hAnsi="Times New Roman" w:eastAsia="等线"/>
                <w:kern w:val="0"/>
                <w:sz w:val="20"/>
                <w:szCs w:val="20"/>
              </w:rPr>
            </w:pPr>
          </w:p>
        </w:tc>
      </w:tr>
      <w:tr>
        <w:tblPrEx>
          <w:tblCellMar>
            <w:top w:w="0" w:type="dxa"/>
            <w:left w:w="28" w:type="dxa"/>
            <w:bottom w:w="0" w:type="dxa"/>
            <w:right w:w="28" w:type="dxa"/>
          </w:tblCellMar>
        </w:tblPrEx>
        <w:trPr>
          <w:trHeight w:val="833" w:hRule="atLeast"/>
        </w:trPr>
        <w:tc>
          <w:tcPr>
            <w:tcW w:w="540" w:type="dxa"/>
            <w:vMerge w:val="continue"/>
            <w:tcBorders>
              <w:left w:val="single" w:color="auto" w:sz="8"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left w:val="single" w:color="auto"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vMerge w:val="restart"/>
            <w:tcBorders>
              <w:top w:val="nil"/>
              <w:left w:val="single" w:color="auto" w:sz="4" w:space="0"/>
              <w:bottom w:val="single" w:color="000000"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r>
              <w:rPr>
                <w:rFonts w:hint="eastAsia" w:ascii="黑体" w:hAnsi="黑体" w:eastAsia="黑体" w:cs="宋体"/>
                <w:kern w:val="0"/>
                <w:sz w:val="20"/>
                <w:szCs w:val="20"/>
              </w:rPr>
              <w:br w:type="textWrapping"/>
            </w:r>
            <w:r>
              <w:rPr>
                <w:rFonts w:hint="eastAsia" w:ascii="黑体" w:hAnsi="黑体" w:eastAsia="黑体" w:cs="宋体"/>
                <w:kern w:val="0"/>
                <w:sz w:val="20"/>
                <w:szCs w:val="20"/>
              </w:rPr>
              <w:t>（销售额与销售量选择与上一选项一致）</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参评产品近三年年平均销售额5000万元（含）以上，每1000万得1分，满分5分。</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证明材料同“市场份额”中“基本项”要求。</w:t>
            </w:r>
          </w:p>
        </w:tc>
        <w:tc>
          <w:tcPr>
            <w:tcW w:w="649" w:type="dxa"/>
            <w:vMerge w:val="restart"/>
            <w:tcBorders>
              <w:top w:val="nil"/>
              <w:left w:val="single" w:color="auto" w:sz="4" w:space="0"/>
              <w:bottom w:val="single" w:color="000000" w:sz="4" w:space="0"/>
              <w:right w:val="single" w:color="auto" w:sz="4"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vMerge w:val="restart"/>
            <w:tcBorders>
              <w:top w:val="nil"/>
              <w:left w:val="single" w:color="auto" w:sz="4" w:space="0"/>
              <w:bottom w:val="single" w:color="000000" w:sz="4" w:space="0"/>
              <w:right w:val="single" w:color="auto" w:sz="4"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5</w:t>
            </w:r>
          </w:p>
        </w:tc>
        <w:tc>
          <w:tcPr>
            <w:tcW w:w="619" w:type="dxa"/>
            <w:vMerge w:val="restart"/>
            <w:tcBorders>
              <w:top w:val="nil"/>
              <w:left w:val="single" w:color="auto" w:sz="4" w:space="0"/>
              <w:bottom w:val="single" w:color="000000" w:sz="4" w:space="0"/>
              <w:right w:val="single" w:color="auto" w:sz="8"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728" w:hRule="atLeast"/>
        </w:trPr>
        <w:tc>
          <w:tcPr>
            <w:tcW w:w="540" w:type="dxa"/>
            <w:vMerge w:val="continue"/>
            <w:tcBorders>
              <w:left w:val="single" w:color="auto" w:sz="8"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left w:val="single" w:color="auto"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参评产品近三年年平均销售量50万件（含）以上，每10万件得1分，满分5分。</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证明材料同“市场份额”中“基本项”要求。</w:t>
            </w:r>
          </w:p>
        </w:tc>
        <w:tc>
          <w:tcPr>
            <w:tcW w:w="649"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709"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619" w:type="dxa"/>
            <w:vMerge w:val="continue"/>
            <w:tcBorders>
              <w:top w:val="nil"/>
              <w:left w:val="single" w:color="auto" w:sz="4" w:space="0"/>
              <w:bottom w:val="single" w:color="000000" w:sz="4" w:space="0"/>
              <w:right w:val="single" w:color="auto" w:sz="8" w:space="0"/>
            </w:tcBorders>
            <w:vAlign w:val="center"/>
          </w:tcPr>
          <w:p>
            <w:pPr>
              <w:widowControl/>
              <w:spacing w:line="220" w:lineRule="exact"/>
              <w:jc w:val="left"/>
              <w:rPr>
                <w:rFonts w:ascii="Times New Roman" w:hAnsi="Times New Roman" w:eastAsia="等线"/>
                <w:kern w:val="0"/>
                <w:sz w:val="20"/>
                <w:szCs w:val="20"/>
              </w:rPr>
            </w:pPr>
          </w:p>
        </w:tc>
      </w:tr>
      <w:tr>
        <w:tblPrEx>
          <w:tblCellMar>
            <w:top w:w="0" w:type="dxa"/>
            <w:left w:w="28" w:type="dxa"/>
            <w:bottom w:w="0" w:type="dxa"/>
            <w:right w:w="28" w:type="dxa"/>
          </w:tblCellMar>
        </w:tblPrEx>
        <w:trPr>
          <w:trHeight w:val="795" w:hRule="atLeast"/>
        </w:trPr>
        <w:tc>
          <w:tcPr>
            <w:tcW w:w="540" w:type="dxa"/>
            <w:vMerge w:val="continue"/>
            <w:tcBorders>
              <w:left w:val="single" w:color="auto" w:sz="8" w:space="0"/>
              <w:right w:val="single" w:color="auto" w:sz="4" w:space="0"/>
            </w:tcBorders>
            <w:shd w:val="clear" w:color="auto" w:fill="auto"/>
            <w:vAlign w:val="center"/>
          </w:tcPr>
          <w:p>
            <w:pPr>
              <w:widowControl/>
              <w:spacing w:line="220" w:lineRule="exact"/>
              <w:jc w:val="center"/>
              <w:rPr>
                <w:rFonts w:ascii="Times New Roman" w:hAnsi="Times New Roman" w:eastAsia="等线"/>
                <w:kern w:val="0"/>
                <w:sz w:val="20"/>
                <w:szCs w:val="20"/>
              </w:rPr>
            </w:pPr>
          </w:p>
        </w:tc>
        <w:tc>
          <w:tcPr>
            <w:tcW w:w="868" w:type="dxa"/>
            <w:vMerge w:val="continue"/>
            <w:tcBorders>
              <w:left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p>
        </w:tc>
        <w:tc>
          <w:tcPr>
            <w:tcW w:w="85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用户服务</w:t>
            </w: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产品的消费者满意度（或好评率）95%以上。</w:t>
            </w:r>
          </w:p>
        </w:tc>
        <w:tc>
          <w:tcPr>
            <w:tcW w:w="270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提供线上平台消费者评价数据或线下满意度调查数据等证明材料。</w:t>
            </w:r>
          </w:p>
        </w:tc>
        <w:tc>
          <w:tcPr>
            <w:tcW w:w="64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5</w:t>
            </w:r>
          </w:p>
        </w:tc>
        <w:tc>
          <w:tcPr>
            <w:tcW w:w="709" w:type="dxa"/>
            <w:tcBorders>
              <w:top w:val="nil"/>
              <w:left w:val="nil"/>
              <w:bottom w:val="single" w:color="auto" w:sz="4" w:space="0"/>
              <w:right w:val="nil"/>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single" w:color="auto" w:sz="4" w:space="0"/>
              <w:bottom w:val="single" w:color="auto" w:sz="4" w:space="0"/>
              <w:right w:val="single" w:color="auto" w:sz="8" w:space="0"/>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818" w:hRule="atLeast"/>
        </w:trPr>
        <w:tc>
          <w:tcPr>
            <w:tcW w:w="540" w:type="dxa"/>
            <w:vMerge w:val="continue"/>
            <w:tcBorders>
              <w:left w:val="single" w:color="auto" w:sz="8"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left w:val="single" w:color="auto"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开展产品消费知识科普，引导用户建立科学认知。</w:t>
            </w:r>
          </w:p>
        </w:tc>
        <w:tc>
          <w:tcPr>
            <w:tcW w:w="2701" w:type="dxa"/>
            <w:tcBorders>
              <w:top w:val="nil"/>
              <w:left w:val="nil"/>
              <w:bottom w:val="single" w:color="auto" w:sz="4" w:space="0"/>
              <w:right w:val="single" w:color="auto" w:sz="4" w:space="0"/>
            </w:tcBorders>
            <w:shd w:val="clear" w:color="auto" w:fill="auto"/>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提供开展消费知识科普活动、建立科普基地的有关证据。</w:t>
            </w:r>
          </w:p>
        </w:tc>
        <w:tc>
          <w:tcPr>
            <w:tcW w:w="649"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5</w:t>
            </w:r>
          </w:p>
        </w:tc>
        <w:tc>
          <w:tcPr>
            <w:tcW w:w="709" w:type="dxa"/>
            <w:tcBorders>
              <w:top w:val="nil"/>
              <w:left w:val="nil"/>
              <w:bottom w:val="single" w:color="auto" w:sz="4" w:space="0"/>
              <w:right w:val="nil"/>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single" w:color="auto" w:sz="4" w:space="0"/>
              <w:bottom w:val="single" w:color="auto" w:sz="4" w:space="0"/>
              <w:right w:val="single" w:color="auto" w:sz="8" w:space="0"/>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120" w:hRule="atLeast"/>
        </w:trPr>
        <w:tc>
          <w:tcPr>
            <w:tcW w:w="540" w:type="dxa"/>
            <w:vMerge w:val="continue"/>
            <w:tcBorders>
              <w:left w:val="single" w:color="auto" w:sz="8"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left w:val="single" w:color="auto"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产品用户体验较好，复购率30%以上。</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产品用户体验反馈证明材料、复购率证明材料（通过电商平台销售的，可直接使用第三方电商平台数据作为证据）。</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宋体" w:hAnsi="宋体" w:cs="宋体"/>
                <w:kern w:val="0"/>
                <w:sz w:val="20"/>
                <w:szCs w:val="20"/>
              </w:rPr>
            </w:pPr>
            <w:r>
              <w:rPr>
                <w:rFonts w:hint="eastAsia" w:ascii="宋体" w:hAnsi="宋体" w:cs="宋体"/>
                <w:kern w:val="0"/>
                <w:sz w:val="20"/>
                <w:szCs w:val="20"/>
              </w:rPr>
              <w:t>0</w:t>
            </w:r>
          </w:p>
        </w:tc>
        <w:tc>
          <w:tcPr>
            <w:tcW w:w="70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宋体" w:hAnsi="宋体" w:cs="宋体"/>
                <w:kern w:val="0"/>
                <w:sz w:val="20"/>
                <w:szCs w:val="20"/>
              </w:rPr>
            </w:pPr>
            <w:r>
              <w:rPr>
                <w:rFonts w:hint="eastAsia" w:ascii="宋体" w:hAnsi="宋体" w:cs="宋体"/>
                <w:kern w:val="0"/>
                <w:sz w:val="20"/>
                <w:szCs w:val="20"/>
              </w:rPr>
              <w:t>3</w:t>
            </w:r>
          </w:p>
        </w:tc>
        <w:tc>
          <w:tcPr>
            <w:tcW w:w="619"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28" w:type="dxa"/>
            <w:bottom w:w="0" w:type="dxa"/>
            <w:right w:w="28" w:type="dxa"/>
          </w:tblCellMar>
        </w:tblPrEx>
        <w:trPr>
          <w:trHeight w:val="908" w:hRule="atLeast"/>
        </w:trPr>
        <w:tc>
          <w:tcPr>
            <w:tcW w:w="540" w:type="dxa"/>
            <w:vMerge w:val="continue"/>
            <w:tcBorders>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其他</w:t>
            </w: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产品在市场表现方面有其他突出优势。</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产品在市场表现方面有其他突出优势的证明材料。</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宋体" w:hAnsi="宋体" w:cs="宋体"/>
                <w:kern w:val="0"/>
                <w:sz w:val="20"/>
                <w:szCs w:val="20"/>
              </w:rPr>
            </w:pPr>
            <w:r>
              <w:rPr>
                <w:rFonts w:hint="eastAsia" w:ascii="宋体" w:hAnsi="宋体" w:cs="宋体"/>
                <w:kern w:val="0"/>
                <w:sz w:val="20"/>
                <w:szCs w:val="20"/>
              </w:rPr>
              <w:t>0</w:t>
            </w:r>
          </w:p>
        </w:tc>
        <w:tc>
          <w:tcPr>
            <w:tcW w:w="70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2</w:t>
            </w:r>
          </w:p>
        </w:tc>
        <w:tc>
          <w:tcPr>
            <w:tcW w:w="619" w:type="dxa"/>
            <w:tcBorders>
              <w:top w:val="nil"/>
              <w:left w:val="nil"/>
              <w:bottom w:val="single" w:color="auto" w:sz="4" w:space="0"/>
              <w:right w:val="single" w:color="auto" w:sz="8"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28" w:type="dxa"/>
            <w:bottom w:w="0" w:type="dxa"/>
            <w:right w:w="28" w:type="dxa"/>
          </w:tblCellMar>
        </w:tblPrEx>
        <w:trPr>
          <w:trHeight w:val="2423" w:hRule="atLeast"/>
        </w:trPr>
        <w:tc>
          <w:tcPr>
            <w:tcW w:w="540" w:type="dxa"/>
            <w:vMerge w:val="restart"/>
            <w:tcBorders>
              <w:top w:val="nil"/>
              <w:left w:val="single" w:color="auto" w:sz="8" w:space="0"/>
              <w:bottom w:val="single" w:color="000000" w:sz="4" w:space="0"/>
              <w:right w:val="single" w:color="auto" w:sz="4" w:space="0"/>
            </w:tcBorders>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3</w:t>
            </w:r>
          </w:p>
        </w:tc>
        <w:tc>
          <w:tcPr>
            <w:tcW w:w="86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产品功效（基本项得分20分，鼓励项得分6分）</w:t>
            </w:r>
          </w:p>
        </w:tc>
        <w:tc>
          <w:tcPr>
            <w:tcW w:w="850" w:type="dxa"/>
            <w:vMerge w:val="restart"/>
            <w:tcBorders>
              <w:top w:val="nil"/>
              <w:left w:val="single" w:color="auto" w:sz="4" w:space="0"/>
              <w:bottom w:val="nil"/>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功效评价</w:t>
            </w:r>
          </w:p>
        </w:tc>
        <w:tc>
          <w:tcPr>
            <w:tcW w:w="851"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产品功效宣称评价方法严于《化妆品功效宣称评价规范》要求。</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产品功效宣称评价报告、产品功效宣称评价依据的摘要。</w:t>
            </w:r>
          </w:p>
        </w:tc>
        <w:tc>
          <w:tcPr>
            <w:tcW w:w="64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kern w:val="0"/>
                <w:sz w:val="20"/>
                <w:szCs w:val="20"/>
              </w:rPr>
            </w:pPr>
            <w:r>
              <w:rPr>
                <w:rFonts w:hint="eastAsia" w:ascii="宋体" w:hAnsi="宋体" w:cs="宋体"/>
                <w:kern w:val="0"/>
                <w:sz w:val="20"/>
                <w:szCs w:val="20"/>
              </w:rPr>
              <w:t>5</w:t>
            </w:r>
          </w:p>
        </w:tc>
        <w:tc>
          <w:tcPr>
            <w:tcW w:w="709" w:type="dxa"/>
            <w:tcBorders>
              <w:top w:val="nil"/>
              <w:left w:val="nil"/>
              <w:bottom w:val="single" w:color="auto" w:sz="4" w:space="0"/>
              <w:right w:val="nil"/>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0</w:t>
            </w:r>
          </w:p>
        </w:tc>
        <w:tc>
          <w:tcPr>
            <w:tcW w:w="619" w:type="dxa"/>
            <w:tcBorders>
              <w:top w:val="nil"/>
              <w:left w:val="single" w:color="auto" w:sz="4" w:space="0"/>
              <w:bottom w:val="single" w:color="auto" w:sz="4" w:space="0"/>
              <w:right w:val="single" w:color="auto" w:sz="8"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28" w:type="dxa"/>
            <w:bottom w:w="0" w:type="dxa"/>
            <w:right w:w="28" w:type="dxa"/>
          </w:tblCellMar>
        </w:tblPrEx>
        <w:trPr>
          <w:trHeight w:val="2548"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nil"/>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产品需要以化妆品功效宣称评价试验结果作为功效评价依据的，优先委托化妆品注册和备案检验机构开展产品的功效评价。</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功效宣称评价试验记录、报告等文件。</w:t>
            </w:r>
          </w:p>
        </w:tc>
        <w:tc>
          <w:tcPr>
            <w:tcW w:w="64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宋体" w:hAnsi="宋体" w:cs="宋体"/>
                <w:kern w:val="0"/>
                <w:sz w:val="20"/>
                <w:szCs w:val="20"/>
              </w:rPr>
            </w:pPr>
            <w:r>
              <w:rPr>
                <w:rFonts w:hint="eastAsia" w:ascii="宋体" w:hAnsi="宋体" w:cs="宋体"/>
                <w:kern w:val="0"/>
                <w:sz w:val="20"/>
                <w:szCs w:val="20"/>
              </w:rPr>
              <w:t>5</w:t>
            </w:r>
          </w:p>
        </w:tc>
        <w:tc>
          <w:tcPr>
            <w:tcW w:w="709" w:type="dxa"/>
            <w:tcBorders>
              <w:top w:val="nil"/>
              <w:left w:val="nil"/>
              <w:bottom w:val="single" w:color="auto" w:sz="4" w:space="0"/>
              <w:right w:val="nil"/>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0</w:t>
            </w:r>
          </w:p>
        </w:tc>
        <w:tc>
          <w:tcPr>
            <w:tcW w:w="619" w:type="dxa"/>
            <w:tcBorders>
              <w:top w:val="nil"/>
              <w:left w:val="single" w:color="auto" w:sz="4" w:space="0"/>
              <w:bottom w:val="single" w:color="auto" w:sz="4" w:space="0"/>
              <w:right w:val="single" w:color="auto" w:sz="8"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28" w:type="dxa"/>
            <w:bottom w:w="0" w:type="dxa"/>
            <w:right w:w="28" w:type="dxa"/>
          </w:tblCellMar>
        </w:tblPrEx>
        <w:trPr>
          <w:trHeight w:val="1686"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nil"/>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针对该产品开展了消费者真实使用效果研究。</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消费者真实使用效果研究有关证明材料。</w:t>
            </w:r>
          </w:p>
        </w:tc>
        <w:tc>
          <w:tcPr>
            <w:tcW w:w="649" w:type="dxa"/>
            <w:tcBorders>
              <w:top w:val="nil"/>
              <w:left w:val="nil"/>
              <w:bottom w:val="single" w:color="auto" w:sz="4" w:space="0"/>
              <w:right w:val="single" w:color="auto" w:sz="4"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10</w:t>
            </w:r>
          </w:p>
        </w:tc>
        <w:tc>
          <w:tcPr>
            <w:tcW w:w="709" w:type="dxa"/>
            <w:tcBorders>
              <w:top w:val="nil"/>
              <w:left w:val="nil"/>
              <w:bottom w:val="single" w:color="auto" w:sz="4" w:space="0"/>
              <w:right w:val="nil"/>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single" w:color="auto" w:sz="4" w:space="0"/>
              <w:bottom w:val="single" w:color="auto" w:sz="4" w:space="0"/>
              <w:right w:val="single" w:color="auto" w:sz="8" w:space="0"/>
            </w:tcBorders>
            <w:shd w:val="clear" w:color="000000" w:fill="FFFFFF"/>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975"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vMerge w:val="continue"/>
            <w:tcBorders>
              <w:top w:val="nil"/>
              <w:left w:val="single" w:color="auto" w:sz="4" w:space="0"/>
              <w:bottom w:val="nil"/>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对《化妆品功效宣称评价规范》未要求人体功效评价试验的，开展人体功效评价试验。</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提供人体功效评价试验报告。</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宋体" w:hAnsi="宋体" w:cs="宋体"/>
                <w:kern w:val="0"/>
                <w:sz w:val="20"/>
                <w:szCs w:val="20"/>
              </w:rPr>
            </w:pPr>
            <w:r>
              <w:rPr>
                <w:rFonts w:hint="eastAsia" w:ascii="宋体" w:hAnsi="宋体" w:cs="宋体"/>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28" w:type="dxa"/>
            <w:bottom w:w="0" w:type="dxa"/>
            <w:right w:w="28" w:type="dxa"/>
          </w:tblCellMar>
        </w:tblPrEx>
        <w:trPr>
          <w:trHeight w:val="1682"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临床研究</w:t>
            </w: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功效型化妆品完成临床研究，且研究成果形成论文已发表。</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已发表的临床研究成果论文复印件。</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宋体" w:hAnsi="宋体" w:cs="宋体"/>
                <w:kern w:val="0"/>
                <w:sz w:val="20"/>
                <w:szCs w:val="20"/>
              </w:rPr>
            </w:pPr>
            <w:r>
              <w:rPr>
                <w:rFonts w:hint="eastAsia" w:ascii="宋体" w:hAnsi="宋体" w:cs="宋体"/>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28" w:type="dxa"/>
            <w:bottom w:w="0" w:type="dxa"/>
            <w:right w:w="28" w:type="dxa"/>
          </w:tblCellMar>
        </w:tblPrEx>
        <w:trPr>
          <w:trHeight w:val="1302" w:hRule="atLeast"/>
        </w:trPr>
        <w:tc>
          <w:tcPr>
            <w:tcW w:w="540" w:type="dxa"/>
            <w:vMerge w:val="continue"/>
            <w:tcBorders>
              <w:top w:val="nil"/>
              <w:left w:val="single" w:color="auto" w:sz="8" w:space="0"/>
              <w:bottom w:val="single" w:color="000000" w:sz="4" w:space="0"/>
              <w:right w:val="single" w:color="auto" w:sz="4" w:space="0"/>
            </w:tcBorders>
            <w:vAlign w:val="center"/>
          </w:tcPr>
          <w:p>
            <w:pPr>
              <w:widowControl/>
              <w:spacing w:line="22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single" w:color="000000" w:sz="4" w:space="0"/>
              <w:right w:val="single" w:color="auto" w:sz="4" w:space="0"/>
            </w:tcBorders>
            <w:vAlign w:val="center"/>
          </w:tcPr>
          <w:p>
            <w:pPr>
              <w:widowControl/>
              <w:spacing w:line="220" w:lineRule="exact"/>
              <w:jc w:val="left"/>
              <w:rPr>
                <w:rFonts w:ascii="黑体" w:hAnsi="黑体" w:eastAsia="黑体" w:cs="宋体"/>
                <w:kern w:val="0"/>
                <w:sz w:val="20"/>
                <w:szCs w:val="20"/>
              </w:rPr>
            </w:pPr>
          </w:p>
        </w:tc>
        <w:tc>
          <w:tcPr>
            <w:tcW w:w="850" w:type="dxa"/>
            <w:tcBorders>
              <w:top w:val="nil"/>
              <w:left w:val="nil"/>
              <w:bottom w:val="single" w:color="auto" w:sz="4" w:space="0"/>
              <w:right w:val="single" w:color="auto" w:sz="4" w:space="0"/>
            </w:tcBorders>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其他</w:t>
            </w:r>
          </w:p>
        </w:tc>
        <w:tc>
          <w:tcPr>
            <w:tcW w:w="851"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产品在功效方面有其他突出优势。</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20" w:lineRule="exact"/>
              <w:jc w:val="left"/>
              <w:rPr>
                <w:rFonts w:ascii="宋体" w:hAnsi="宋体" w:cs="宋体"/>
                <w:kern w:val="0"/>
                <w:sz w:val="20"/>
                <w:szCs w:val="20"/>
              </w:rPr>
            </w:pPr>
            <w:r>
              <w:rPr>
                <w:rFonts w:hint="eastAsia" w:ascii="宋体" w:hAnsi="宋体" w:cs="宋体"/>
                <w:kern w:val="0"/>
                <w:sz w:val="20"/>
                <w:szCs w:val="20"/>
              </w:rPr>
              <w:t>产品在功效方面有其他突出优势的证明材料。</w:t>
            </w:r>
          </w:p>
        </w:tc>
        <w:tc>
          <w:tcPr>
            <w:tcW w:w="649" w:type="dxa"/>
            <w:tcBorders>
              <w:top w:val="nil"/>
              <w:left w:val="nil"/>
              <w:bottom w:val="single" w:color="auto" w:sz="4" w:space="0"/>
              <w:right w:val="single" w:color="auto" w:sz="4"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2978" w:hRule="atLeast"/>
        </w:trPr>
        <w:tc>
          <w:tcPr>
            <w:tcW w:w="540" w:type="dxa"/>
            <w:vMerge w:val="restart"/>
            <w:tcBorders>
              <w:top w:val="nil"/>
              <w:left w:val="single" w:color="auto" w:sz="8" w:space="0"/>
              <w:bottom w:val="nil"/>
              <w:right w:val="single" w:color="auto" w:sz="4" w:space="0"/>
            </w:tcBorders>
            <w:shd w:val="clear" w:color="auto" w:fill="auto"/>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4</w:t>
            </w:r>
          </w:p>
        </w:tc>
        <w:tc>
          <w:tcPr>
            <w:tcW w:w="868" w:type="dxa"/>
            <w:vMerge w:val="restart"/>
            <w:tcBorders>
              <w:top w:val="nil"/>
              <w:left w:val="single" w:color="auto" w:sz="4" w:space="0"/>
              <w:bottom w:val="nil"/>
              <w:right w:val="single" w:color="auto" w:sz="4" w:space="0"/>
            </w:tcBorders>
            <w:shd w:val="clear" w:color="auto" w:fill="auto"/>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技术创新（基本项得分20分，鼓励项得分19分）</w:t>
            </w:r>
          </w:p>
        </w:tc>
        <w:tc>
          <w:tcPr>
            <w:tcW w:w="85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配方工艺</w:t>
            </w:r>
          </w:p>
        </w:tc>
        <w:tc>
          <w:tcPr>
            <w:tcW w:w="851"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基本项</w:t>
            </w:r>
          </w:p>
        </w:tc>
        <w:tc>
          <w:tcPr>
            <w:tcW w:w="1753" w:type="dxa"/>
            <w:tcBorders>
              <w:top w:val="nil"/>
              <w:left w:val="nil"/>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产品采用自主创新配方体系或创新工艺技术，创新技术属自主开发得10分；创新项目获政府科技部门立项、创新成果转化为标准、创新成果形成论文发表等每项5分。满分20分。</w:t>
            </w:r>
          </w:p>
        </w:tc>
        <w:tc>
          <w:tcPr>
            <w:tcW w:w="2701" w:type="dxa"/>
            <w:tcBorders>
              <w:top w:val="nil"/>
              <w:left w:val="nil"/>
              <w:bottom w:val="single" w:color="auto" w:sz="4" w:space="0"/>
              <w:right w:val="single" w:color="auto" w:sz="4" w:space="0"/>
            </w:tcBorders>
            <w:shd w:val="clear" w:color="000000" w:fill="FFFFFF"/>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产品自主创新科研能力和科研成果证明材料，包括科研团队、科研成果（政府科技部门立项文件、成果转化的标准、发表的论文等）。</w:t>
            </w:r>
            <w:r>
              <w:rPr>
                <w:rFonts w:hint="eastAsia" w:ascii="黑体" w:hAnsi="黑体" w:eastAsia="黑体" w:cs="宋体"/>
                <w:kern w:val="0"/>
                <w:sz w:val="20"/>
                <w:szCs w:val="20"/>
              </w:rPr>
              <w:t>说明：1.不能证明创新技术应用于参评产品的，此项不得分。2.科研创新能力非申报主体自有的：在一个集团公司内，母公司与全资子公司之间或子公司之间分工负责研发、生产，视为同一主体，此项得满分；科研创新能力为受托生产企业所有的，得分不得超过10分。</w:t>
            </w:r>
          </w:p>
        </w:tc>
        <w:tc>
          <w:tcPr>
            <w:tcW w:w="649" w:type="dxa"/>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20</w:t>
            </w:r>
          </w:p>
        </w:tc>
        <w:tc>
          <w:tcPr>
            <w:tcW w:w="709" w:type="dxa"/>
            <w:tcBorders>
              <w:top w:val="nil"/>
              <w:left w:val="nil"/>
              <w:bottom w:val="single" w:color="auto" w:sz="4" w:space="0"/>
              <w:right w:val="nil"/>
            </w:tcBorders>
            <w:shd w:val="clear" w:color="000000" w:fill="FFFFFF"/>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619" w:type="dxa"/>
            <w:tcBorders>
              <w:top w:val="nil"/>
              <w:left w:val="single" w:color="auto" w:sz="4" w:space="0"/>
              <w:bottom w:val="single" w:color="auto" w:sz="4" w:space="0"/>
              <w:right w:val="single" w:color="auto" w:sz="8" w:space="0"/>
            </w:tcBorders>
            <w:shd w:val="clear" w:color="000000" w:fill="FFFFFF"/>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930" w:hRule="atLeast"/>
        </w:trPr>
        <w:tc>
          <w:tcPr>
            <w:tcW w:w="540" w:type="dxa"/>
            <w:vMerge w:val="continue"/>
            <w:tcBorders>
              <w:top w:val="nil"/>
              <w:left w:val="single" w:color="auto" w:sz="8" w:space="0"/>
              <w:bottom w:val="nil"/>
              <w:right w:val="single" w:color="auto" w:sz="4" w:space="0"/>
            </w:tcBorders>
            <w:vAlign w:val="center"/>
          </w:tcPr>
          <w:p>
            <w:pPr>
              <w:widowControl/>
              <w:spacing w:line="20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nil"/>
              <w:right w:val="single" w:color="auto" w:sz="4" w:space="0"/>
            </w:tcBorders>
            <w:vAlign w:val="center"/>
          </w:tcPr>
          <w:p>
            <w:pPr>
              <w:widowControl/>
              <w:spacing w:line="20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产品采用的创新配方体系或创新工艺技术获专利授权。专利申请获受理得4分，获专利授权得4分。</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采用创新配方体系或创新工艺技术获专利授权的证明材料。</w:t>
            </w:r>
          </w:p>
        </w:tc>
        <w:tc>
          <w:tcPr>
            <w:tcW w:w="649"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8</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101" w:hRule="atLeast"/>
        </w:trPr>
        <w:tc>
          <w:tcPr>
            <w:tcW w:w="540" w:type="dxa"/>
            <w:vMerge w:val="continue"/>
            <w:tcBorders>
              <w:top w:val="nil"/>
              <w:left w:val="single" w:color="auto" w:sz="8" w:space="0"/>
              <w:bottom w:val="nil"/>
              <w:right w:val="single" w:color="auto" w:sz="4" w:space="0"/>
            </w:tcBorders>
            <w:vAlign w:val="center"/>
          </w:tcPr>
          <w:p>
            <w:pPr>
              <w:widowControl/>
              <w:spacing w:line="20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nil"/>
              <w:right w:val="single" w:color="auto" w:sz="4" w:space="0"/>
            </w:tcBorders>
            <w:vAlign w:val="center"/>
          </w:tcPr>
          <w:p>
            <w:pPr>
              <w:widowControl/>
              <w:spacing w:line="200" w:lineRule="exact"/>
              <w:jc w:val="left"/>
              <w:rPr>
                <w:rFonts w:ascii="黑体" w:hAnsi="黑体" w:eastAsia="黑体" w:cs="宋体"/>
                <w:kern w:val="0"/>
                <w:sz w:val="20"/>
                <w:szCs w:val="20"/>
              </w:rPr>
            </w:pPr>
          </w:p>
        </w:tc>
        <w:tc>
          <w:tcPr>
            <w:tcW w:w="85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原料创新</w:t>
            </w:r>
          </w:p>
        </w:tc>
        <w:tc>
          <w:tcPr>
            <w:tcW w:w="851"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kern w:val="0"/>
                <w:sz w:val="20"/>
                <w:szCs w:val="20"/>
              </w:rPr>
              <w:t>产品自主原料提取制备技术获获专利授权。产品主要原料自主提取制备得</w:t>
            </w:r>
            <w:r>
              <w:rPr>
                <w:rFonts w:ascii="Times New Roman" w:hAnsi="Times New Roman" w:eastAsia="等线"/>
                <w:kern w:val="0"/>
                <w:sz w:val="20"/>
                <w:szCs w:val="20"/>
              </w:rPr>
              <w:t>1.5</w:t>
            </w:r>
            <w:r>
              <w:rPr>
                <w:rFonts w:hint="eastAsia" w:ascii="宋体" w:hAnsi="宋体"/>
                <w:kern w:val="0"/>
                <w:sz w:val="20"/>
                <w:szCs w:val="20"/>
              </w:rPr>
              <w:t>分，获专利授权得</w:t>
            </w:r>
            <w:r>
              <w:rPr>
                <w:rFonts w:ascii="Times New Roman" w:hAnsi="Times New Roman" w:eastAsia="等线"/>
                <w:kern w:val="0"/>
                <w:sz w:val="20"/>
                <w:szCs w:val="20"/>
              </w:rPr>
              <w:t>1.5</w:t>
            </w:r>
            <w:r>
              <w:rPr>
                <w:rFonts w:hint="eastAsia" w:ascii="宋体" w:hAnsi="宋体"/>
                <w:kern w:val="0"/>
                <w:sz w:val="20"/>
                <w:szCs w:val="20"/>
              </w:rPr>
              <w:t>分（获受理但未获授权酌情计分）。</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产品主要原料提取制备有关证明材料；专利受理与授权有关证明材料。</w:t>
            </w:r>
          </w:p>
        </w:tc>
        <w:tc>
          <w:tcPr>
            <w:tcW w:w="649"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3</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101" w:hRule="atLeast"/>
        </w:trPr>
        <w:tc>
          <w:tcPr>
            <w:tcW w:w="540" w:type="dxa"/>
            <w:vMerge w:val="continue"/>
            <w:tcBorders>
              <w:top w:val="nil"/>
              <w:left w:val="single" w:color="auto" w:sz="8" w:space="0"/>
              <w:bottom w:val="nil"/>
              <w:right w:val="single" w:color="auto" w:sz="4" w:space="0"/>
            </w:tcBorders>
            <w:vAlign w:val="center"/>
          </w:tcPr>
          <w:p>
            <w:pPr>
              <w:widowControl/>
              <w:spacing w:line="20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nil"/>
              <w:right w:val="single" w:color="auto" w:sz="4" w:space="0"/>
            </w:tcBorders>
            <w:vAlign w:val="center"/>
          </w:tcPr>
          <w:p>
            <w:pPr>
              <w:widowControl/>
              <w:spacing w:line="20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kern w:val="0"/>
                <w:sz w:val="20"/>
                <w:szCs w:val="20"/>
              </w:rPr>
              <w:t>产品关键原料性能达到行业前沿水平。</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kern w:val="0"/>
                <w:sz w:val="20"/>
                <w:szCs w:val="20"/>
              </w:rPr>
              <w:t>产品关键原料达到行业前沿水平的证明材料，如原料性能指标测试报告、原料功效说明、产品配方使用量及含量检测报告。</w:t>
            </w:r>
            <w:r>
              <w:rPr>
                <w:rFonts w:hint="eastAsia" w:ascii="黑体" w:hAnsi="黑体" w:eastAsia="黑体"/>
                <w:kern w:val="0"/>
                <w:sz w:val="20"/>
                <w:szCs w:val="20"/>
              </w:rPr>
              <w:t>说明：请在证明材料中对关键原料作出标注。</w:t>
            </w:r>
          </w:p>
        </w:tc>
        <w:tc>
          <w:tcPr>
            <w:tcW w:w="649"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101" w:hRule="atLeast"/>
        </w:trPr>
        <w:tc>
          <w:tcPr>
            <w:tcW w:w="540" w:type="dxa"/>
            <w:vMerge w:val="continue"/>
            <w:tcBorders>
              <w:top w:val="nil"/>
              <w:left w:val="single" w:color="auto" w:sz="8" w:space="0"/>
              <w:bottom w:val="nil"/>
              <w:right w:val="single" w:color="auto" w:sz="4" w:space="0"/>
            </w:tcBorders>
            <w:vAlign w:val="center"/>
          </w:tcPr>
          <w:p>
            <w:pPr>
              <w:widowControl/>
              <w:spacing w:line="20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nil"/>
              <w:right w:val="single" w:color="auto" w:sz="4" w:space="0"/>
            </w:tcBorders>
            <w:vAlign w:val="center"/>
          </w:tcPr>
          <w:p>
            <w:pPr>
              <w:widowControl/>
              <w:spacing w:line="200" w:lineRule="exact"/>
              <w:jc w:val="left"/>
              <w:rPr>
                <w:rFonts w:ascii="黑体" w:hAnsi="黑体" w:eastAsia="黑体" w:cs="宋体"/>
                <w:kern w:val="0"/>
                <w:sz w:val="20"/>
                <w:szCs w:val="20"/>
              </w:rPr>
            </w:pPr>
          </w:p>
        </w:tc>
        <w:tc>
          <w:tcPr>
            <w:tcW w:w="85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产品获奖</w:t>
            </w:r>
          </w:p>
        </w:tc>
        <w:tc>
          <w:tcPr>
            <w:tcW w:w="851"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kern w:val="0"/>
                <w:sz w:val="20"/>
                <w:szCs w:val="20"/>
              </w:rPr>
              <w:t>产品获国内外相关机构（含社会组织）近三年内认可、授奖，获奖按颁发单位分国际或国家级、省级、市级三类，每项</w:t>
            </w:r>
            <w:r>
              <w:rPr>
                <w:rFonts w:ascii="Times New Roman" w:hAnsi="Times New Roman" w:eastAsia="等线"/>
                <w:kern w:val="0"/>
                <w:sz w:val="20"/>
                <w:szCs w:val="20"/>
              </w:rPr>
              <w:t>2</w:t>
            </w:r>
            <w:r>
              <w:rPr>
                <w:rFonts w:hint="eastAsia" w:ascii="宋体" w:hAnsi="宋体"/>
                <w:kern w:val="0"/>
                <w:sz w:val="20"/>
                <w:szCs w:val="20"/>
              </w:rPr>
              <w:t>分、</w:t>
            </w:r>
            <w:r>
              <w:rPr>
                <w:rFonts w:ascii="Times New Roman" w:hAnsi="Times New Roman" w:eastAsia="等线"/>
                <w:kern w:val="0"/>
                <w:sz w:val="20"/>
                <w:szCs w:val="20"/>
              </w:rPr>
              <w:t>1</w:t>
            </w:r>
            <w:r>
              <w:rPr>
                <w:rFonts w:hint="eastAsia" w:ascii="宋体" w:hAnsi="宋体"/>
                <w:kern w:val="0"/>
                <w:sz w:val="20"/>
                <w:szCs w:val="20"/>
              </w:rPr>
              <w:t>分、</w:t>
            </w:r>
            <w:r>
              <w:rPr>
                <w:rFonts w:ascii="Times New Roman" w:hAnsi="Times New Roman" w:eastAsia="等线"/>
                <w:kern w:val="0"/>
                <w:sz w:val="20"/>
                <w:szCs w:val="20"/>
              </w:rPr>
              <w:t>0.5</w:t>
            </w:r>
            <w:r>
              <w:rPr>
                <w:rFonts w:hint="eastAsia" w:ascii="宋体" w:hAnsi="宋体"/>
                <w:kern w:val="0"/>
                <w:sz w:val="20"/>
                <w:szCs w:val="20"/>
              </w:rPr>
              <w:t>分，满分</w:t>
            </w:r>
            <w:r>
              <w:rPr>
                <w:rFonts w:ascii="Times New Roman" w:hAnsi="Times New Roman" w:eastAsia="等线"/>
                <w:kern w:val="0"/>
                <w:sz w:val="20"/>
                <w:szCs w:val="20"/>
              </w:rPr>
              <w:t>2</w:t>
            </w:r>
            <w:r>
              <w:rPr>
                <w:rFonts w:hint="eastAsia" w:ascii="宋体" w:hAnsi="宋体"/>
                <w:kern w:val="0"/>
                <w:sz w:val="20"/>
                <w:szCs w:val="20"/>
              </w:rPr>
              <w:t>分。</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产品获得奖项有关证明材料。</w:t>
            </w:r>
          </w:p>
        </w:tc>
        <w:tc>
          <w:tcPr>
            <w:tcW w:w="649"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1300" w:hRule="atLeast"/>
        </w:trPr>
        <w:tc>
          <w:tcPr>
            <w:tcW w:w="540" w:type="dxa"/>
            <w:vMerge w:val="continue"/>
            <w:tcBorders>
              <w:top w:val="nil"/>
              <w:left w:val="single" w:color="auto" w:sz="8" w:space="0"/>
              <w:bottom w:val="nil"/>
              <w:right w:val="single" w:color="auto" w:sz="4" w:space="0"/>
            </w:tcBorders>
            <w:vAlign w:val="center"/>
          </w:tcPr>
          <w:p>
            <w:pPr>
              <w:widowControl/>
              <w:spacing w:line="20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nil"/>
              <w:right w:val="single" w:color="auto" w:sz="4" w:space="0"/>
            </w:tcBorders>
            <w:vAlign w:val="center"/>
          </w:tcPr>
          <w:p>
            <w:pPr>
              <w:widowControl/>
              <w:spacing w:line="200" w:lineRule="exact"/>
              <w:jc w:val="left"/>
              <w:rPr>
                <w:rFonts w:ascii="黑体" w:hAnsi="黑体" w:eastAsia="黑体" w:cs="宋体"/>
                <w:kern w:val="0"/>
                <w:sz w:val="20"/>
                <w:szCs w:val="20"/>
              </w:rPr>
            </w:pPr>
          </w:p>
        </w:tc>
        <w:tc>
          <w:tcPr>
            <w:tcW w:w="850" w:type="dxa"/>
            <w:vMerge w:val="continue"/>
            <w:tcBorders>
              <w:top w:val="nil"/>
              <w:left w:val="single" w:color="auto" w:sz="4" w:space="0"/>
              <w:bottom w:val="single" w:color="000000" w:sz="4" w:space="0"/>
              <w:right w:val="single" w:color="auto" w:sz="4" w:space="0"/>
            </w:tcBorders>
            <w:vAlign w:val="center"/>
          </w:tcPr>
          <w:p>
            <w:pPr>
              <w:widowControl/>
              <w:spacing w:line="200" w:lineRule="exact"/>
              <w:jc w:val="left"/>
              <w:rPr>
                <w:rFonts w:ascii="黑体" w:hAnsi="黑体" w:eastAsia="黑体" w:cs="宋体"/>
                <w:kern w:val="0"/>
                <w:sz w:val="20"/>
                <w:szCs w:val="20"/>
              </w:rPr>
            </w:pPr>
          </w:p>
        </w:tc>
        <w:tc>
          <w:tcPr>
            <w:tcW w:w="851"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kern w:val="0"/>
                <w:sz w:val="20"/>
                <w:szCs w:val="20"/>
              </w:rPr>
              <w:t>产品包装设计近三年内获得国际、国内奖项，获奖按颁发单位（含社会组织）分国际或国家级、省级、市 级三类，每项分别</w:t>
            </w:r>
            <w:r>
              <w:rPr>
                <w:rFonts w:ascii="Times New Roman" w:hAnsi="Times New Roman" w:eastAsia="等线"/>
                <w:kern w:val="0"/>
                <w:sz w:val="20"/>
                <w:szCs w:val="20"/>
              </w:rPr>
              <w:t>2</w:t>
            </w:r>
            <w:r>
              <w:rPr>
                <w:rFonts w:hint="eastAsia" w:ascii="宋体" w:hAnsi="宋体"/>
                <w:kern w:val="0"/>
                <w:sz w:val="20"/>
                <w:szCs w:val="20"/>
              </w:rPr>
              <w:t>分、</w:t>
            </w:r>
            <w:r>
              <w:rPr>
                <w:rFonts w:ascii="Times New Roman" w:hAnsi="Times New Roman" w:eastAsia="等线"/>
                <w:kern w:val="0"/>
                <w:sz w:val="20"/>
                <w:szCs w:val="20"/>
              </w:rPr>
              <w:t>1</w:t>
            </w:r>
            <w:r>
              <w:rPr>
                <w:rFonts w:hint="eastAsia" w:ascii="宋体" w:hAnsi="宋体"/>
                <w:kern w:val="0"/>
                <w:sz w:val="20"/>
                <w:szCs w:val="20"/>
              </w:rPr>
              <w:t>分、</w:t>
            </w:r>
            <w:r>
              <w:rPr>
                <w:rFonts w:ascii="Times New Roman" w:hAnsi="Times New Roman" w:eastAsia="等线"/>
                <w:kern w:val="0"/>
                <w:sz w:val="20"/>
                <w:szCs w:val="20"/>
              </w:rPr>
              <w:t>0.5</w:t>
            </w:r>
            <w:r>
              <w:rPr>
                <w:rFonts w:hint="eastAsia" w:ascii="宋体" w:hAnsi="宋体"/>
                <w:kern w:val="0"/>
                <w:sz w:val="20"/>
                <w:szCs w:val="20"/>
              </w:rPr>
              <w:t>分分，满分</w:t>
            </w:r>
            <w:r>
              <w:rPr>
                <w:rFonts w:ascii="Times New Roman" w:hAnsi="Times New Roman" w:eastAsia="等线"/>
                <w:kern w:val="0"/>
                <w:sz w:val="20"/>
                <w:szCs w:val="20"/>
              </w:rPr>
              <w:t>2</w:t>
            </w:r>
            <w:r>
              <w:rPr>
                <w:rFonts w:hint="eastAsia" w:ascii="宋体" w:hAnsi="宋体"/>
                <w:kern w:val="0"/>
                <w:sz w:val="20"/>
                <w:szCs w:val="20"/>
              </w:rPr>
              <w:t>分。</w:t>
            </w:r>
          </w:p>
        </w:tc>
        <w:tc>
          <w:tcPr>
            <w:tcW w:w="2701" w:type="dxa"/>
            <w:tcBorders>
              <w:top w:val="nil"/>
              <w:left w:val="nil"/>
              <w:bottom w:val="single" w:color="auto" w:sz="4" w:space="0"/>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产品包装设计获奖情况证明材料。</w:t>
            </w:r>
          </w:p>
        </w:tc>
        <w:tc>
          <w:tcPr>
            <w:tcW w:w="649" w:type="dxa"/>
            <w:tcBorders>
              <w:top w:val="nil"/>
              <w:left w:val="nil"/>
              <w:bottom w:val="single" w:color="auto" w:sz="4" w:space="0"/>
              <w:right w:val="single" w:color="auto" w:sz="4"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single" w:color="auto" w:sz="4" w:space="0"/>
              <w:right w:val="nil"/>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single" w:color="auto" w:sz="4" w:space="0"/>
              <w:right w:val="single" w:color="auto" w:sz="8"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689" w:hRule="atLeast"/>
        </w:trPr>
        <w:tc>
          <w:tcPr>
            <w:tcW w:w="540" w:type="dxa"/>
            <w:vMerge w:val="continue"/>
            <w:tcBorders>
              <w:top w:val="nil"/>
              <w:left w:val="single" w:color="auto" w:sz="8" w:space="0"/>
              <w:bottom w:val="nil"/>
              <w:right w:val="single" w:color="auto" w:sz="4" w:space="0"/>
            </w:tcBorders>
            <w:vAlign w:val="center"/>
          </w:tcPr>
          <w:p>
            <w:pPr>
              <w:widowControl/>
              <w:spacing w:line="200" w:lineRule="exact"/>
              <w:jc w:val="left"/>
              <w:rPr>
                <w:rFonts w:ascii="Times New Roman" w:hAnsi="Times New Roman" w:eastAsia="等线"/>
                <w:kern w:val="0"/>
                <w:sz w:val="20"/>
                <w:szCs w:val="20"/>
              </w:rPr>
            </w:pPr>
          </w:p>
        </w:tc>
        <w:tc>
          <w:tcPr>
            <w:tcW w:w="868" w:type="dxa"/>
            <w:vMerge w:val="continue"/>
            <w:tcBorders>
              <w:top w:val="nil"/>
              <w:left w:val="single" w:color="auto" w:sz="4" w:space="0"/>
              <w:bottom w:val="nil"/>
              <w:right w:val="single" w:color="auto" w:sz="4" w:space="0"/>
            </w:tcBorders>
            <w:vAlign w:val="center"/>
          </w:tcPr>
          <w:p>
            <w:pPr>
              <w:widowControl/>
              <w:spacing w:line="200" w:lineRule="exact"/>
              <w:jc w:val="left"/>
              <w:rPr>
                <w:rFonts w:ascii="黑体" w:hAnsi="黑体" w:eastAsia="黑体" w:cs="宋体"/>
                <w:kern w:val="0"/>
                <w:sz w:val="20"/>
                <w:szCs w:val="20"/>
              </w:rPr>
            </w:pPr>
          </w:p>
        </w:tc>
        <w:tc>
          <w:tcPr>
            <w:tcW w:w="850" w:type="dxa"/>
            <w:tcBorders>
              <w:top w:val="nil"/>
              <w:left w:val="nil"/>
              <w:bottom w:val="nil"/>
              <w:right w:val="single" w:color="auto" w:sz="4" w:space="0"/>
            </w:tcBorders>
            <w:shd w:val="clear" w:color="000000" w:fill="FFFFFF"/>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其他</w:t>
            </w:r>
          </w:p>
        </w:tc>
        <w:tc>
          <w:tcPr>
            <w:tcW w:w="851" w:type="dxa"/>
            <w:tcBorders>
              <w:top w:val="nil"/>
              <w:left w:val="nil"/>
              <w:bottom w:val="nil"/>
              <w:right w:val="single" w:color="auto" w:sz="4" w:space="0"/>
            </w:tcBorders>
            <w:shd w:val="clear" w:color="000000" w:fill="D0CECE"/>
            <w:vAlign w:val="center"/>
          </w:tcPr>
          <w:p>
            <w:pPr>
              <w:widowControl/>
              <w:spacing w:line="20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1753" w:type="dxa"/>
            <w:tcBorders>
              <w:top w:val="nil"/>
              <w:left w:val="nil"/>
              <w:bottom w:val="nil"/>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产品在技术创新方面有其他突出优势。</w:t>
            </w:r>
          </w:p>
        </w:tc>
        <w:tc>
          <w:tcPr>
            <w:tcW w:w="2701" w:type="dxa"/>
            <w:tcBorders>
              <w:top w:val="nil"/>
              <w:left w:val="nil"/>
              <w:bottom w:val="nil"/>
              <w:right w:val="single" w:color="auto" w:sz="4" w:space="0"/>
            </w:tcBorders>
            <w:shd w:val="clear" w:color="000000" w:fill="D0CECE"/>
            <w:vAlign w:val="center"/>
          </w:tcPr>
          <w:p>
            <w:pPr>
              <w:widowControl/>
              <w:spacing w:line="200" w:lineRule="exact"/>
              <w:jc w:val="left"/>
              <w:rPr>
                <w:rFonts w:ascii="宋体" w:hAnsi="宋体" w:cs="宋体"/>
                <w:kern w:val="0"/>
                <w:sz w:val="20"/>
                <w:szCs w:val="20"/>
              </w:rPr>
            </w:pPr>
            <w:r>
              <w:rPr>
                <w:rFonts w:hint="eastAsia" w:ascii="宋体" w:hAnsi="宋体" w:cs="宋体"/>
                <w:kern w:val="0"/>
                <w:sz w:val="20"/>
                <w:szCs w:val="20"/>
              </w:rPr>
              <w:t>产品在技术创新方面有其他突出优势的证明材料。</w:t>
            </w:r>
          </w:p>
        </w:tc>
        <w:tc>
          <w:tcPr>
            <w:tcW w:w="649" w:type="dxa"/>
            <w:tcBorders>
              <w:top w:val="nil"/>
              <w:left w:val="nil"/>
              <w:bottom w:val="nil"/>
              <w:right w:val="single" w:color="auto" w:sz="4"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0</w:t>
            </w:r>
          </w:p>
        </w:tc>
        <w:tc>
          <w:tcPr>
            <w:tcW w:w="709" w:type="dxa"/>
            <w:tcBorders>
              <w:top w:val="nil"/>
              <w:left w:val="nil"/>
              <w:bottom w:val="nil"/>
              <w:right w:val="nil"/>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2</w:t>
            </w:r>
          </w:p>
        </w:tc>
        <w:tc>
          <w:tcPr>
            <w:tcW w:w="619" w:type="dxa"/>
            <w:tcBorders>
              <w:top w:val="nil"/>
              <w:left w:val="single" w:color="auto" w:sz="4" w:space="0"/>
              <w:bottom w:val="nil"/>
              <w:right w:val="single" w:color="auto" w:sz="8" w:space="0"/>
            </w:tcBorders>
            <w:shd w:val="clear" w:color="000000" w:fill="D0CECE"/>
            <w:vAlign w:val="center"/>
          </w:tcPr>
          <w:p>
            <w:pPr>
              <w:widowControl/>
              <w:spacing w:line="200" w:lineRule="exact"/>
              <w:jc w:val="center"/>
              <w:rPr>
                <w:rFonts w:ascii="Times New Roman" w:hAnsi="Times New Roman" w:eastAsia="等线"/>
                <w:kern w:val="0"/>
                <w:sz w:val="20"/>
                <w:szCs w:val="20"/>
              </w:rPr>
            </w:pPr>
            <w:r>
              <w:rPr>
                <w:rFonts w:ascii="Times New Roman" w:hAnsi="Times New Roman" w:eastAsia="等线"/>
                <w:kern w:val="0"/>
                <w:sz w:val="20"/>
                <w:szCs w:val="20"/>
              </w:rPr>
              <w:t>　</w:t>
            </w:r>
          </w:p>
        </w:tc>
      </w:tr>
      <w:tr>
        <w:tblPrEx>
          <w:tblCellMar>
            <w:top w:w="0" w:type="dxa"/>
            <w:left w:w="28" w:type="dxa"/>
            <w:bottom w:w="0" w:type="dxa"/>
            <w:right w:w="28" w:type="dxa"/>
          </w:tblCellMar>
        </w:tblPrEx>
        <w:trPr>
          <w:trHeight w:val="547" w:hRule="atLeast"/>
        </w:trPr>
        <w:tc>
          <w:tcPr>
            <w:tcW w:w="540" w:type="dxa"/>
            <w:tcBorders>
              <w:top w:val="single" w:color="auto" w:sz="8" w:space="0"/>
              <w:left w:val="single" w:color="auto" w:sz="8" w:space="0"/>
              <w:bottom w:val="single" w:color="auto" w:sz="8" w:space="0"/>
              <w:right w:val="single" w:color="auto" w:sz="4" w:space="0"/>
            </w:tcBorders>
            <w:shd w:val="clear" w:color="auto" w:fill="auto"/>
            <w:noWrap/>
            <w:vAlign w:val="center"/>
          </w:tcPr>
          <w:p>
            <w:pPr>
              <w:widowControl/>
              <w:spacing w:line="220" w:lineRule="exact"/>
              <w:jc w:val="center"/>
              <w:rPr>
                <w:rFonts w:ascii="Times New Roman" w:hAnsi="Times New Roman" w:eastAsia="等线"/>
                <w:color w:val="000000"/>
                <w:kern w:val="0"/>
                <w:sz w:val="24"/>
              </w:rPr>
            </w:pPr>
            <w:r>
              <w:rPr>
                <w:rFonts w:ascii="Times New Roman" w:hAnsi="Times New Roman" w:eastAsia="等线"/>
                <w:color w:val="000000"/>
                <w:kern w:val="0"/>
                <w:sz w:val="24"/>
              </w:rPr>
              <w:t>　</w:t>
            </w:r>
          </w:p>
        </w:tc>
        <w:tc>
          <w:tcPr>
            <w:tcW w:w="868" w:type="dxa"/>
            <w:tcBorders>
              <w:top w:val="single" w:color="auto" w:sz="8" w:space="0"/>
              <w:left w:val="nil"/>
              <w:bottom w:val="single" w:color="auto" w:sz="8" w:space="0"/>
              <w:right w:val="single" w:color="auto" w:sz="4" w:space="0"/>
            </w:tcBorders>
            <w:shd w:val="clear" w:color="auto" w:fill="auto"/>
            <w:vAlign w:val="center"/>
          </w:tcPr>
          <w:p>
            <w:pPr>
              <w:widowControl/>
              <w:spacing w:line="220" w:lineRule="exact"/>
              <w:jc w:val="center"/>
              <w:rPr>
                <w:rFonts w:ascii="黑体" w:hAnsi="黑体" w:eastAsia="黑体" w:cs="宋体"/>
                <w:kern w:val="0"/>
                <w:sz w:val="24"/>
              </w:rPr>
            </w:pPr>
            <w:r>
              <w:rPr>
                <w:rFonts w:hint="eastAsia" w:ascii="黑体" w:hAnsi="黑体" w:eastAsia="黑体" w:cs="宋体"/>
                <w:kern w:val="0"/>
                <w:sz w:val="24"/>
              </w:rPr>
              <w:t>总分</w:t>
            </w:r>
          </w:p>
        </w:tc>
        <w:tc>
          <w:tcPr>
            <w:tcW w:w="850" w:type="dxa"/>
            <w:tcBorders>
              <w:top w:val="single" w:color="auto" w:sz="8" w:space="0"/>
              <w:left w:val="nil"/>
              <w:bottom w:val="single" w:color="auto" w:sz="8" w:space="0"/>
              <w:right w:val="single" w:color="auto" w:sz="4" w:space="0"/>
            </w:tcBorders>
            <w:shd w:val="clear" w:color="auto" w:fill="auto"/>
            <w:vAlign w:val="center"/>
          </w:tcPr>
          <w:p>
            <w:pPr>
              <w:widowControl/>
              <w:spacing w:line="220" w:lineRule="exact"/>
              <w:jc w:val="center"/>
              <w:rPr>
                <w:rFonts w:ascii="黑体" w:hAnsi="黑体" w:eastAsia="黑体" w:cs="宋体"/>
                <w:kern w:val="0"/>
                <w:sz w:val="24"/>
              </w:rPr>
            </w:pPr>
            <w:r>
              <w:rPr>
                <w:rFonts w:hint="eastAsia" w:ascii="黑体" w:hAnsi="黑体" w:eastAsia="黑体" w:cs="宋体"/>
                <w:kern w:val="0"/>
                <w:sz w:val="24"/>
              </w:rPr>
              <w:t>　</w:t>
            </w:r>
          </w:p>
        </w:tc>
        <w:tc>
          <w:tcPr>
            <w:tcW w:w="851" w:type="dxa"/>
            <w:tcBorders>
              <w:top w:val="single" w:color="auto" w:sz="8" w:space="0"/>
              <w:left w:val="nil"/>
              <w:bottom w:val="single" w:color="auto" w:sz="8" w:space="0"/>
              <w:right w:val="single" w:color="auto" w:sz="4" w:space="0"/>
            </w:tcBorders>
            <w:shd w:val="clear" w:color="auto" w:fill="auto"/>
            <w:vAlign w:val="center"/>
          </w:tcPr>
          <w:p>
            <w:pPr>
              <w:widowControl/>
              <w:spacing w:line="220" w:lineRule="exact"/>
              <w:jc w:val="center"/>
              <w:rPr>
                <w:rFonts w:ascii="黑体" w:hAnsi="黑体" w:eastAsia="黑体" w:cs="宋体"/>
                <w:kern w:val="0"/>
                <w:sz w:val="24"/>
              </w:rPr>
            </w:pPr>
            <w:r>
              <w:rPr>
                <w:rFonts w:hint="eastAsia" w:ascii="黑体" w:hAnsi="黑体" w:eastAsia="黑体" w:cs="宋体"/>
                <w:kern w:val="0"/>
                <w:sz w:val="24"/>
              </w:rPr>
              <w:t>　</w:t>
            </w:r>
          </w:p>
        </w:tc>
        <w:tc>
          <w:tcPr>
            <w:tcW w:w="1753" w:type="dxa"/>
            <w:tcBorders>
              <w:top w:val="single" w:color="auto" w:sz="8" w:space="0"/>
              <w:left w:val="nil"/>
              <w:bottom w:val="single" w:color="auto" w:sz="8" w:space="0"/>
              <w:right w:val="single" w:color="auto" w:sz="4" w:space="0"/>
            </w:tcBorders>
            <w:shd w:val="clear" w:color="auto" w:fill="auto"/>
            <w:vAlign w:val="center"/>
          </w:tcPr>
          <w:p>
            <w:pPr>
              <w:widowControl/>
              <w:spacing w:line="220" w:lineRule="exact"/>
              <w:jc w:val="left"/>
              <w:rPr>
                <w:rFonts w:ascii="Times New Roman" w:hAnsi="Times New Roman" w:eastAsia="等线"/>
                <w:kern w:val="0"/>
                <w:sz w:val="24"/>
              </w:rPr>
            </w:pPr>
            <w:r>
              <w:rPr>
                <w:rFonts w:ascii="Times New Roman" w:hAnsi="Times New Roman" w:eastAsia="等线"/>
                <w:kern w:val="0"/>
                <w:sz w:val="24"/>
              </w:rPr>
              <w:t>　</w:t>
            </w:r>
          </w:p>
        </w:tc>
        <w:tc>
          <w:tcPr>
            <w:tcW w:w="2701" w:type="dxa"/>
            <w:tcBorders>
              <w:top w:val="single" w:color="auto" w:sz="8" w:space="0"/>
              <w:left w:val="nil"/>
              <w:bottom w:val="single" w:color="auto" w:sz="8" w:space="0"/>
              <w:right w:val="single" w:color="auto" w:sz="4" w:space="0"/>
            </w:tcBorders>
            <w:shd w:val="clear" w:color="auto" w:fill="auto"/>
            <w:vAlign w:val="center"/>
          </w:tcPr>
          <w:p>
            <w:pPr>
              <w:widowControl/>
              <w:spacing w:line="220" w:lineRule="exact"/>
              <w:jc w:val="left"/>
              <w:rPr>
                <w:rFonts w:ascii="Times New Roman" w:hAnsi="Times New Roman" w:eastAsia="等线"/>
                <w:kern w:val="0"/>
                <w:sz w:val="24"/>
              </w:rPr>
            </w:pPr>
            <w:r>
              <w:rPr>
                <w:rFonts w:ascii="Times New Roman" w:hAnsi="Times New Roman" w:eastAsia="等线"/>
                <w:kern w:val="0"/>
                <w:sz w:val="24"/>
              </w:rPr>
              <w:t>　</w:t>
            </w:r>
          </w:p>
        </w:tc>
        <w:tc>
          <w:tcPr>
            <w:tcW w:w="649" w:type="dxa"/>
            <w:tcBorders>
              <w:top w:val="single" w:color="auto" w:sz="8" w:space="0"/>
              <w:left w:val="nil"/>
              <w:bottom w:val="single" w:color="auto" w:sz="8" w:space="0"/>
              <w:right w:val="single" w:color="auto" w:sz="4" w:space="0"/>
            </w:tcBorders>
            <w:shd w:val="clear" w:color="auto" w:fill="auto"/>
            <w:vAlign w:val="center"/>
          </w:tcPr>
          <w:p>
            <w:pPr>
              <w:widowControl/>
              <w:spacing w:line="220" w:lineRule="exact"/>
              <w:jc w:val="center"/>
              <w:rPr>
                <w:rFonts w:ascii="Times New Roman" w:hAnsi="Times New Roman" w:eastAsia="等线"/>
                <w:color w:val="000000"/>
                <w:kern w:val="0"/>
                <w:sz w:val="24"/>
              </w:rPr>
            </w:pPr>
            <w:r>
              <w:rPr>
                <w:rFonts w:ascii="Times New Roman" w:hAnsi="Times New Roman" w:eastAsia="等线"/>
                <w:color w:val="000000"/>
                <w:kern w:val="0"/>
                <w:sz w:val="24"/>
              </w:rPr>
              <w:t>100</w:t>
            </w:r>
          </w:p>
        </w:tc>
        <w:tc>
          <w:tcPr>
            <w:tcW w:w="709" w:type="dxa"/>
            <w:tcBorders>
              <w:top w:val="single" w:color="auto" w:sz="8" w:space="0"/>
              <w:left w:val="nil"/>
              <w:bottom w:val="single" w:color="auto" w:sz="8" w:space="0"/>
              <w:right w:val="single" w:color="auto" w:sz="4" w:space="0"/>
            </w:tcBorders>
            <w:shd w:val="clear" w:color="auto" w:fill="auto"/>
            <w:vAlign w:val="center"/>
          </w:tcPr>
          <w:p>
            <w:pPr>
              <w:widowControl/>
              <w:spacing w:line="220" w:lineRule="exact"/>
              <w:jc w:val="center"/>
              <w:rPr>
                <w:rFonts w:ascii="Times New Roman" w:hAnsi="Times New Roman" w:eastAsia="等线"/>
                <w:color w:val="000000"/>
                <w:kern w:val="0"/>
                <w:sz w:val="24"/>
              </w:rPr>
            </w:pPr>
            <w:r>
              <w:rPr>
                <w:rFonts w:ascii="Times New Roman" w:hAnsi="Times New Roman" w:eastAsia="等线"/>
                <w:color w:val="000000"/>
                <w:kern w:val="0"/>
                <w:sz w:val="24"/>
              </w:rPr>
              <w:t>50</w:t>
            </w:r>
          </w:p>
        </w:tc>
        <w:tc>
          <w:tcPr>
            <w:tcW w:w="619" w:type="dxa"/>
            <w:tcBorders>
              <w:top w:val="single" w:color="auto" w:sz="8" w:space="0"/>
              <w:left w:val="nil"/>
              <w:bottom w:val="single" w:color="auto" w:sz="8" w:space="0"/>
              <w:right w:val="single" w:color="auto" w:sz="8" w:space="0"/>
            </w:tcBorders>
            <w:shd w:val="clear" w:color="auto" w:fill="auto"/>
            <w:vAlign w:val="center"/>
          </w:tcPr>
          <w:p>
            <w:pPr>
              <w:widowControl/>
              <w:spacing w:line="220" w:lineRule="exact"/>
              <w:jc w:val="center"/>
              <w:rPr>
                <w:rFonts w:ascii="Times New Roman" w:hAnsi="Times New Roman" w:eastAsia="等线"/>
                <w:color w:val="000000"/>
                <w:kern w:val="0"/>
                <w:sz w:val="24"/>
              </w:rPr>
            </w:pPr>
            <w:r>
              <w:rPr>
                <w:rFonts w:ascii="Times New Roman" w:hAnsi="Times New Roman" w:eastAsia="等线"/>
                <w:color w:val="000000"/>
                <w:kern w:val="0"/>
                <w:sz w:val="24"/>
              </w:rPr>
              <w:t>　</w:t>
            </w:r>
          </w:p>
        </w:tc>
      </w:tr>
    </w:tbl>
    <w:p>
      <w:pPr>
        <w:spacing w:line="200" w:lineRule="exact"/>
        <w:rPr>
          <w:rFonts w:ascii="幼圆" w:hAnsi="幼圆" w:eastAsia="幼圆" w:cs="幼圆"/>
          <w:sz w:val="22"/>
          <w:szCs w:val="28"/>
        </w:rPr>
      </w:pPr>
    </w:p>
    <w:p>
      <w:pPr>
        <w:spacing w:line="560" w:lineRule="exact"/>
        <w:ind w:firstLine="560" w:firstLineChars="200"/>
        <w:rPr>
          <w:rFonts w:ascii="Times New Roman" w:hAnsi="Times New Roman" w:eastAsia="仿宋_GB2312"/>
          <w:sz w:val="28"/>
          <w:szCs w:val="28"/>
        </w:rPr>
      </w:pPr>
    </w:p>
    <w:p>
      <w:pPr>
        <w:rPr>
          <w:rFonts w:ascii="Times New Roman" w:hAnsi="Times New Roman" w:eastAsia="方正小标宋简体"/>
          <w:sz w:val="44"/>
          <w:szCs w:val="44"/>
        </w:rPr>
      </w:pPr>
      <w:r>
        <w:rPr>
          <w:rFonts w:ascii="Times New Roman" w:hAnsi="Times New Roman" w:eastAsia="方正小标宋简体"/>
          <w:sz w:val="44"/>
          <w:szCs w:val="44"/>
        </w:rPr>
        <w:br w:type="page"/>
      </w:r>
    </w:p>
    <w:p>
      <w:pPr>
        <w:spacing w:line="560" w:lineRule="exact"/>
        <w:ind w:firstLine="560" w:firstLineChars="200"/>
        <w:rPr>
          <w:rFonts w:ascii="Times New Roman" w:hAnsi="Times New Roman" w:eastAsia="仿宋_GB2312"/>
          <w:sz w:val="28"/>
          <w:szCs w:val="28"/>
        </w:rPr>
      </w:pPr>
    </w:p>
    <w:p>
      <w:pPr>
        <w:spacing w:line="560" w:lineRule="exact"/>
        <w:ind w:firstLine="560" w:firstLineChars="200"/>
        <w:rPr>
          <w:rFonts w:ascii="Times New Roman" w:hAnsi="Times New Roman" w:eastAsia="仿宋_GB2312"/>
          <w:sz w:val="28"/>
          <w:szCs w:val="28"/>
        </w:rPr>
      </w:pPr>
    </w:p>
    <w:p>
      <w:pPr>
        <w:spacing w:line="560" w:lineRule="exact"/>
        <w:ind w:firstLine="560" w:firstLineChars="200"/>
        <w:rPr>
          <w:rFonts w:ascii="Times New Roman" w:hAnsi="Times New Roman" w:eastAsia="仿宋_GB2312"/>
          <w:sz w:val="28"/>
          <w:szCs w:val="28"/>
        </w:rPr>
      </w:pPr>
    </w:p>
    <w:p>
      <w:pPr>
        <w:spacing w:line="560" w:lineRule="exact"/>
        <w:ind w:firstLine="560" w:firstLineChars="200"/>
        <w:rPr>
          <w:rFonts w:ascii="Times New Roman" w:hAnsi="Times New Roman" w:eastAsia="仿宋_GB2312"/>
          <w:sz w:val="28"/>
          <w:szCs w:val="28"/>
        </w:rPr>
      </w:pPr>
    </w:p>
    <w:p>
      <w:pPr>
        <w:spacing w:line="560" w:lineRule="exact"/>
        <w:ind w:firstLine="560" w:firstLineChars="200"/>
        <w:jc w:val="center"/>
        <w:rPr>
          <w:rFonts w:ascii="Times New Roman" w:hAnsi="Times New Roman" w:eastAsia="仿宋_GB2312"/>
          <w:sz w:val="28"/>
          <w:szCs w:val="28"/>
        </w:rPr>
      </w:pPr>
    </w:p>
    <w:p>
      <w:pPr>
        <w:pStyle w:val="2"/>
        <w:spacing w:before="0" w:after="0" w:line="560" w:lineRule="exact"/>
        <w:jc w:val="center"/>
        <w:rPr>
          <w:rFonts w:ascii="方正小标宋简体" w:hAnsi="方正小标宋简体" w:eastAsia="方正小标宋简体"/>
        </w:rPr>
      </w:pPr>
      <w:bookmarkStart w:id="43" w:name="_Toc3476"/>
      <w:bookmarkStart w:id="44" w:name="_Toc114424069"/>
      <w:bookmarkStart w:id="45" w:name="_Toc15645"/>
      <w:bookmarkStart w:id="46" w:name="_Toc29053"/>
      <w:bookmarkStart w:id="47" w:name="_Toc141370881"/>
      <w:bookmarkStart w:id="48" w:name="_Toc141715114"/>
      <w:r>
        <w:rPr>
          <w:rFonts w:hint="eastAsia" w:ascii="方正小标宋简体" w:hAnsi="方正小标宋简体" w:eastAsia="方正小标宋简体"/>
        </w:rPr>
        <w:t>202</w:t>
      </w:r>
      <w:r>
        <w:rPr>
          <w:rFonts w:ascii="方正小标宋简体" w:hAnsi="方正小标宋简体" w:eastAsia="方正小标宋简体"/>
        </w:rPr>
        <w:t>3</w:t>
      </w:r>
      <w:r>
        <w:rPr>
          <w:rFonts w:hint="eastAsia" w:ascii="方正小标宋简体" w:hAnsi="方正小标宋简体" w:eastAsia="方正小标宋简体"/>
        </w:rPr>
        <w:t>年度</w:t>
      </w:r>
      <w:r>
        <w:rPr>
          <w:rFonts w:ascii="方正小标宋简体" w:hAnsi="方正小标宋简体" w:eastAsia="方正小标宋简体"/>
        </w:rPr>
        <w:t>广东省优质化妆品评定</w:t>
      </w:r>
      <w:bookmarkEnd w:id="43"/>
      <w:bookmarkEnd w:id="44"/>
      <w:r>
        <w:rPr>
          <w:rFonts w:hint="eastAsia" w:ascii="方正小标宋简体" w:hAnsi="方正小标宋简体" w:eastAsia="方正小标宋简体"/>
        </w:rPr>
        <w:t>申报书</w:t>
      </w:r>
      <w:bookmarkEnd w:id="45"/>
      <w:bookmarkEnd w:id="46"/>
      <w:bookmarkEnd w:id="47"/>
      <w:bookmarkEnd w:id="48"/>
    </w:p>
    <w:p>
      <w:pPr>
        <w:spacing w:line="560" w:lineRule="exact"/>
        <w:jc w:val="center"/>
        <w:rPr>
          <w:rFonts w:ascii="Times New Roman" w:hAnsi="Times New Roman" w:eastAsia="楷体_GB2312"/>
          <w:sz w:val="32"/>
          <w:szCs w:val="32"/>
        </w:rPr>
      </w:pPr>
    </w:p>
    <w:p>
      <w:pPr>
        <w:spacing w:line="560" w:lineRule="exact"/>
        <w:jc w:val="center"/>
        <w:rPr>
          <w:rFonts w:ascii="Times New Roman" w:hAnsi="Times New Roman" w:eastAsia="楷体_GB2312"/>
          <w:sz w:val="32"/>
          <w:szCs w:val="32"/>
        </w:rPr>
      </w:pPr>
    </w:p>
    <w:p>
      <w:pPr>
        <w:spacing w:line="560" w:lineRule="exact"/>
        <w:jc w:val="center"/>
        <w:rPr>
          <w:rFonts w:ascii="Times New Roman" w:hAnsi="Times New Roman" w:eastAsia="楷体_GB2312"/>
          <w:sz w:val="32"/>
          <w:szCs w:val="32"/>
        </w:rPr>
      </w:pPr>
    </w:p>
    <w:p>
      <w:pPr>
        <w:spacing w:line="560" w:lineRule="exact"/>
        <w:jc w:val="center"/>
        <w:rPr>
          <w:rFonts w:ascii="Times New Roman" w:hAnsi="Times New Roman" w:eastAsia="楷体_GB2312"/>
          <w:sz w:val="32"/>
          <w:szCs w:val="32"/>
        </w:rPr>
      </w:pPr>
    </w:p>
    <w:p>
      <w:pPr>
        <w:spacing w:line="560" w:lineRule="exact"/>
        <w:jc w:val="center"/>
        <w:rPr>
          <w:rFonts w:ascii="Times New Roman" w:hAnsi="Times New Roman" w:eastAsia="楷体_GB2312"/>
          <w:sz w:val="32"/>
          <w:szCs w:val="32"/>
        </w:rPr>
      </w:pPr>
    </w:p>
    <w:p>
      <w:pPr>
        <w:spacing w:line="560" w:lineRule="exact"/>
        <w:jc w:val="center"/>
        <w:rPr>
          <w:rFonts w:ascii="Times New Roman" w:hAnsi="Times New Roman" w:eastAsia="楷体_GB2312"/>
          <w:sz w:val="32"/>
          <w:szCs w:val="32"/>
        </w:rPr>
      </w:pPr>
    </w:p>
    <w:p>
      <w:pPr>
        <w:spacing w:line="560" w:lineRule="exact"/>
        <w:jc w:val="center"/>
        <w:rPr>
          <w:rFonts w:ascii="Times New Roman" w:hAnsi="Times New Roman" w:eastAsia="楷体_GB2312"/>
          <w:sz w:val="32"/>
          <w:szCs w:val="32"/>
        </w:rPr>
      </w:pPr>
    </w:p>
    <w:p>
      <w:pPr>
        <w:spacing w:line="560" w:lineRule="exact"/>
        <w:jc w:val="center"/>
        <w:rPr>
          <w:rFonts w:ascii="Times New Roman" w:hAnsi="Times New Roman" w:eastAsia="楷体_GB2312"/>
          <w:sz w:val="32"/>
          <w:szCs w:val="32"/>
        </w:rPr>
      </w:pPr>
    </w:p>
    <w:p>
      <w:pPr>
        <w:spacing w:line="560" w:lineRule="exact"/>
        <w:jc w:val="center"/>
        <w:rPr>
          <w:rFonts w:ascii="Times New Roman" w:hAnsi="Times New Roman" w:eastAsia="楷体_GB2312"/>
          <w:sz w:val="32"/>
          <w:szCs w:val="32"/>
        </w:rPr>
      </w:pPr>
    </w:p>
    <w:p>
      <w:pPr>
        <w:spacing w:line="560" w:lineRule="exact"/>
        <w:ind w:left="1050" w:leftChars="500"/>
        <w:rPr>
          <w:rFonts w:ascii="Times New Roman" w:hAnsi="Times New Roman" w:eastAsia="楷体_GB2312"/>
          <w:sz w:val="32"/>
          <w:szCs w:val="32"/>
          <w:u w:val="single"/>
        </w:rPr>
      </w:pPr>
      <w:r>
        <w:rPr>
          <w:rFonts w:ascii="Times New Roman" w:hAnsi="Times New Roman" w:eastAsia="楷体_GB2312"/>
          <w:sz w:val="32"/>
          <w:szCs w:val="32"/>
        </w:rPr>
        <w:t>参评产品名称：</w:t>
      </w:r>
      <w:r>
        <w:rPr>
          <w:rFonts w:ascii="Times New Roman" w:hAnsi="Times New Roman" w:eastAsia="楷体_GB2312"/>
          <w:sz w:val="32"/>
          <w:szCs w:val="32"/>
          <w:u w:val="single"/>
        </w:rPr>
        <w:t xml:space="preserve">                   </w:t>
      </w:r>
    </w:p>
    <w:p>
      <w:pPr>
        <w:spacing w:line="560" w:lineRule="exact"/>
        <w:ind w:left="1050" w:leftChars="500"/>
        <w:rPr>
          <w:rFonts w:ascii="Times New Roman" w:hAnsi="Times New Roman" w:eastAsia="楷体_GB2312"/>
          <w:sz w:val="32"/>
          <w:szCs w:val="32"/>
          <w:u w:val="single"/>
        </w:rPr>
      </w:pPr>
      <w:r>
        <w:rPr>
          <w:rFonts w:hint="eastAsia" w:ascii="Times New Roman" w:hAnsi="Times New Roman" w:eastAsia="楷体_GB2312"/>
          <w:sz w:val="32"/>
          <w:szCs w:val="32"/>
        </w:rPr>
        <w:t>申报主体</w:t>
      </w:r>
      <w:r>
        <w:rPr>
          <w:rFonts w:ascii="Times New Roman" w:hAnsi="Times New Roman" w:eastAsia="楷体_GB2312"/>
          <w:sz w:val="32"/>
          <w:szCs w:val="32"/>
        </w:rPr>
        <w:t>：</w:t>
      </w:r>
      <w:r>
        <w:rPr>
          <w:rFonts w:ascii="Times New Roman" w:hAnsi="Times New Roman" w:eastAsia="楷体_GB2312"/>
          <w:sz w:val="32"/>
          <w:szCs w:val="32"/>
          <w:u w:val="single"/>
        </w:rPr>
        <w:t xml:space="preserve">                       </w:t>
      </w:r>
    </w:p>
    <w:p>
      <w:pPr>
        <w:spacing w:line="560" w:lineRule="exact"/>
        <w:ind w:left="1050" w:leftChars="500"/>
        <w:rPr>
          <w:rFonts w:ascii="Times New Roman" w:hAnsi="Times New Roman" w:eastAsia="楷体_GB2312"/>
          <w:sz w:val="32"/>
          <w:szCs w:val="32"/>
          <w:u w:val="single"/>
        </w:rPr>
      </w:pPr>
      <w:r>
        <w:rPr>
          <w:rFonts w:hint="eastAsia" w:ascii="Times New Roman" w:hAnsi="Times New Roman" w:eastAsia="楷体_GB2312"/>
          <w:sz w:val="32"/>
          <w:szCs w:val="32"/>
        </w:rPr>
        <w:t>申报</w:t>
      </w:r>
      <w:r>
        <w:rPr>
          <w:rFonts w:ascii="Times New Roman" w:hAnsi="Times New Roman" w:eastAsia="楷体_GB2312"/>
          <w:sz w:val="32"/>
          <w:szCs w:val="32"/>
        </w:rPr>
        <w:t>日期：</w:t>
      </w:r>
      <w:r>
        <w:rPr>
          <w:rFonts w:ascii="Times New Roman" w:hAnsi="Times New Roman" w:eastAsia="楷体_GB2312"/>
          <w:sz w:val="32"/>
          <w:szCs w:val="32"/>
          <w:u w:val="single"/>
        </w:rPr>
        <w:t xml:space="preserve">                       </w:t>
      </w:r>
    </w:p>
    <w:p>
      <w:pPr>
        <w:spacing w:line="560" w:lineRule="exact"/>
        <w:jc w:val="center"/>
        <w:rPr>
          <w:rFonts w:ascii="Times New Roman" w:hAnsi="Times New Roman" w:eastAsia="黑体"/>
          <w:sz w:val="32"/>
          <w:szCs w:val="32"/>
        </w:rPr>
      </w:pPr>
      <w:r>
        <w:rPr>
          <w:rFonts w:ascii="Times New Roman" w:hAnsi="Times New Roman" w:eastAsia="黑体"/>
          <w:sz w:val="32"/>
          <w:szCs w:val="32"/>
        </w:rPr>
        <w:br w:type="page"/>
      </w:r>
    </w:p>
    <w:bookmarkEnd w:id="0"/>
    <w:bookmarkEnd w:id="1"/>
    <w:bookmarkEnd w:id="2"/>
    <w:bookmarkEnd w:id="3"/>
    <w:bookmarkEnd w:id="4"/>
    <w:p>
      <w:pPr>
        <w:spacing w:line="560" w:lineRule="exact"/>
        <w:jc w:val="center"/>
        <w:rPr>
          <w:rFonts w:ascii="方正小标宋简体" w:hAnsi="方正小标宋简体" w:eastAsia="方正小标宋简体" w:cs="方正小标宋简体"/>
          <w:sz w:val="44"/>
          <w:szCs w:val="44"/>
        </w:rPr>
      </w:pPr>
      <w:bookmarkStart w:id="49" w:name="_Toc12813"/>
      <w:bookmarkStart w:id="50" w:name="_Toc20437"/>
      <w:bookmarkStart w:id="51" w:name="_Toc114424070"/>
      <w:bookmarkStart w:id="52" w:name="_Toc3886"/>
      <w:bookmarkStart w:id="53" w:name="_Toc29972"/>
      <w:bookmarkStart w:id="54" w:name="_Toc15587"/>
      <w:r>
        <w:rPr>
          <w:rFonts w:hint="eastAsia" w:ascii="方正小标宋简体" w:hAnsi="方正小标宋简体" w:eastAsia="方正小标宋简体" w:cs="方正小标宋简体"/>
          <w:sz w:val="44"/>
          <w:szCs w:val="44"/>
        </w:rPr>
        <w:t>目  录</w:t>
      </w:r>
    </w:p>
    <w:p>
      <w:pPr>
        <w:jc w:val="center"/>
      </w:pPr>
    </w:p>
    <w:p>
      <w:pPr>
        <w:rPr>
          <w:rFonts w:ascii="黑体" w:hAnsi="黑体" w:eastAsia="黑体"/>
          <w:sz w:val="36"/>
          <w:szCs w:val="36"/>
        </w:rPr>
      </w:pPr>
      <w:r>
        <w:rPr>
          <w:rFonts w:hint="eastAsia" w:ascii="黑体" w:hAnsi="黑体" w:eastAsia="黑体"/>
          <w:sz w:val="36"/>
          <w:szCs w:val="36"/>
        </w:rPr>
        <w:t xml:space="preserve">第一部分 </w:t>
      </w:r>
      <w:r>
        <w:rPr>
          <w:rFonts w:ascii="黑体" w:hAnsi="黑体" w:eastAsia="黑体"/>
          <w:sz w:val="36"/>
          <w:szCs w:val="36"/>
        </w:rPr>
        <w:t xml:space="preserve"> </w:t>
      </w:r>
      <w:r>
        <w:rPr>
          <w:rFonts w:hint="eastAsia" w:ascii="黑体" w:hAnsi="黑体" w:eastAsia="黑体"/>
          <w:sz w:val="36"/>
          <w:szCs w:val="36"/>
        </w:rPr>
        <w:t>资格性文件</w:t>
      </w:r>
      <w:r>
        <w:rPr>
          <w:rFonts w:ascii="黑体" w:hAnsi="黑体" w:eastAsia="黑体"/>
          <w:sz w:val="36"/>
          <w:szCs w:val="36"/>
        </w:rPr>
        <w:t>…………………………………</w:t>
      </w:r>
    </w:p>
    <w:p>
      <w:pPr>
        <w:rPr>
          <w:rFonts w:ascii="黑体" w:hAnsi="黑体" w:eastAsia="黑体"/>
          <w:sz w:val="32"/>
          <w:szCs w:val="32"/>
        </w:rPr>
      </w:pPr>
      <w:r>
        <w:rPr>
          <w:rFonts w:hint="eastAsia" w:ascii="黑体" w:hAnsi="黑体" w:eastAsia="黑体"/>
          <w:sz w:val="32"/>
          <w:szCs w:val="32"/>
        </w:rPr>
        <w:t>一、承诺书</w:t>
      </w:r>
      <w:r>
        <w:rPr>
          <w:rFonts w:ascii="黑体" w:hAnsi="黑体" w:eastAsia="黑体"/>
          <w:sz w:val="32"/>
          <w:szCs w:val="32"/>
        </w:rPr>
        <w:t>………………………………………………………</w:t>
      </w:r>
    </w:p>
    <w:p>
      <w:pPr>
        <w:rPr>
          <w:rFonts w:ascii="楷体_GB2312" w:hAnsi="楷体_GB2312" w:eastAsia="楷体_GB2312"/>
          <w:b/>
          <w:bCs/>
          <w:sz w:val="32"/>
          <w:szCs w:val="32"/>
        </w:rPr>
      </w:pPr>
      <w:r>
        <w:rPr>
          <w:rFonts w:hint="eastAsia" w:ascii="楷体_GB2312" w:hAnsi="楷体_GB2312" w:eastAsia="楷体_GB2312"/>
          <w:sz w:val="32"/>
          <w:szCs w:val="32"/>
        </w:rPr>
        <w:t>（一）申报主体承诺书</w:t>
      </w:r>
      <w:r>
        <w:rPr>
          <w:rFonts w:ascii="楷体_GB2312" w:hAnsi="楷体_GB2312" w:eastAsia="楷体_GB2312"/>
          <w:sz w:val="32"/>
          <w:szCs w:val="32"/>
        </w:rPr>
        <w:t>…………………………………………</w:t>
      </w:r>
    </w:p>
    <w:p>
      <w:pPr>
        <w:rPr>
          <w:rFonts w:ascii="楷体_GB2312" w:hAnsi="楷体_GB2312" w:eastAsia="楷体_GB2312"/>
          <w:sz w:val="32"/>
          <w:szCs w:val="32"/>
        </w:rPr>
      </w:pPr>
      <w:r>
        <w:rPr>
          <w:rFonts w:hint="eastAsia" w:ascii="楷体_GB2312" w:hAnsi="楷体_GB2312" w:eastAsia="楷体_GB2312"/>
          <w:sz w:val="32"/>
          <w:szCs w:val="32"/>
        </w:rPr>
        <w:t>（二）受托生产企业承诺书</w:t>
      </w:r>
      <w:r>
        <w:rPr>
          <w:rFonts w:ascii="楷体_GB2312" w:hAnsi="楷体_GB2312" w:eastAsia="楷体_GB2312"/>
          <w:sz w:val="32"/>
          <w:szCs w:val="32"/>
        </w:rPr>
        <w:t>……………………………………</w:t>
      </w:r>
    </w:p>
    <w:p>
      <w:pPr>
        <w:rPr>
          <w:rFonts w:ascii="黑体" w:hAnsi="黑体" w:eastAsia="黑体"/>
          <w:sz w:val="32"/>
          <w:szCs w:val="32"/>
        </w:rPr>
      </w:pPr>
      <w:r>
        <w:rPr>
          <w:rFonts w:hint="eastAsia" w:ascii="黑体" w:hAnsi="黑体" w:eastAsia="黑体"/>
          <w:sz w:val="32"/>
          <w:szCs w:val="32"/>
        </w:rPr>
        <w:t>二、申报主体资格证明材料</w:t>
      </w:r>
      <w:r>
        <w:rPr>
          <w:rFonts w:ascii="黑体" w:hAnsi="黑体" w:eastAsia="黑体"/>
          <w:sz w:val="32"/>
          <w:szCs w:val="32"/>
        </w:rPr>
        <w:t>……………………………………</w:t>
      </w:r>
    </w:p>
    <w:p>
      <w:pPr>
        <w:rPr>
          <w:rFonts w:ascii="楷体_GB2312" w:hAnsi="楷体_GB2312" w:eastAsia="楷体_GB2312"/>
          <w:sz w:val="32"/>
          <w:szCs w:val="32"/>
        </w:rPr>
      </w:pPr>
      <w:r>
        <w:rPr>
          <w:rFonts w:hint="eastAsia" w:ascii="楷体_GB2312" w:hAnsi="楷体_GB2312" w:eastAsia="楷体_GB2312"/>
          <w:sz w:val="32"/>
          <w:szCs w:val="32"/>
        </w:rPr>
        <w:t>（一）</w:t>
      </w:r>
      <w:r>
        <w:rPr>
          <w:rFonts w:ascii="楷体_GB2312" w:hAnsi="楷体_GB2312" w:eastAsia="楷体_GB2312"/>
          <w:sz w:val="32"/>
          <w:szCs w:val="32"/>
        </w:rPr>
        <w:t>营业执照副本复印件……………………………………</w:t>
      </w:r>
    </w:p>
    <w:p>
      <w:pPr>
        <w:rPr>
          <w:rFonts w:ascii="楷体_GB2312" w:hAnsi="楷体_GB2312" w:eastAsia="楷体_GB2312"/>
          <w:sz w:val="32"/>
          <w:szCs w:val="32"/>
        </w:rPr>
      </w:pPr>
      <w:r>
        <w:rPr>
          <w:rFonts w:hint="eastAsia" w:ascii="楷体_GB2312" w:hAnsi="楷体_GB2312" w:eastAsia="楷体_GB2312"/>
          <w:sz w:val="32"/>
          <w:szCs w:val="32"/>
        </w:rPr>
        <w:t>（二）</w:t>
      </w:r>
      <w:r>
        <w:rPr>
          <w:rFonts w:ascii="楷体_GB2312" w:hAnsi="楷体_GB2312" w:eastAsia="楷体_GB2312"/>
          <w:sz w:val="32"/>
          <w:szCs w:val="32"/>
        </w:rPr>
        <w:t>生产许可证复印件………………………………………</w:t>
      </w:r>
    </w:p>
    <w:p>
      <w:pPr>
        <w:rPr>
          <w:rFonts w:ascii="黑体" w:hAnsi="黑体" w:eastAsia="黑体"/>
          <w:sz w:val="32"/>
          <w:szCs w:val="32"/>
        </w:rPr>
      </w:pPr>
      <w:r>
        <w:rPr>
          <w:rFonts w:hint="eastAsia" w:ascii="黑体" w:hAnsi="黑体" w:eastAsia="黑体"/>
          <w:sz w:val="32"/>
          <w:szCs w:val="32"/>
        </w:rPr>
        <w:t>三、参评产品资格证明材料</w:t>
      </w:r>
      <w:r>
        <w:rPr>
          <w:rFonts w:ascii="黑体" w:hAnsi="黑体" w:eastAsia="黑体"/>
          <w:sz w:val="32"/>
          <w:szCs w:val="32"/>
        </w:rPr>
        <w:t>……………………………………</w:t>
      </w:r>
    </w:p>
    <w:p>
      <w:pPr>
        <w:rPr>
          <w:rFonts w:ascii="楷体_GB2312" w:hAnsi="楷体_GB2312" w:eastAsia="楷体_GB2312"/>
          <w:sz w:val="32"/>
          <w:szCs w:val="32"/>
        </w:rPr>
      </w:pPr>
      <w:r>
        <w:rPr>
          <w:rFonts w:hint="eastAsia" w:ascii="楷体_GB2312" w:hAnsi="楷体_GB2312" w:eastAsia="楷体_GB2312"/>
          <w:sz w:val="32"/>
          <w:szCs w:val="32"/>
        </w:rPr>
        <w:t>（一）特殊产品注册证或普通产品备案证复印件</w:t>
      </w:r>
      <w:r>
        <w:rPr>
          <w:rFonts w:ascii="楷体_GB2312" w:hAnsi="楷体_GB2312" w:eastAsia="楷体_GB2312"/>
          <w:sz w:val="32"/>
          <w:szCs w:val="32"/>
        </w:rPr>
        <w:t>……………</w:t>
      </w:r>
    </w:p>
    <w:p>
      <w:pPr>
        <w:rPr>
          <w:rFonts w:ascii="楷体_GB2312" w:hAnsi="楷体_GB2312" w:eastAsia="楷体_GB2312"/>
          <w:sz w:val="32"/>
          <w:szCs w:val="32"/>
        </w:rPr>
      </w:pPr>
      <w:r>
        <w:rPr>
          <w:rFonts w:hint="eastAsia" w:ascii="楷体_GB2312" w:hAnsi="楷体_GB2312" w:eastAsia="楷体_GB2312"/>
          <w:sz w:val="32"/>
          <w:szCs w:val="32"/>
        </w:rPr>
        <w:t>（二）商标注册证或授权使用证明</w:t>
      </w:r>
      <w:r>
        <w:rPr>
          <w:rFonts w:ascii="楷体_GB2312" w:hAnsi="楷体_GB2312" w:eastAsia="楷体_GB2312"/>
          <w:sz w:val="32"/>
          <w:szCs w:val="32"/>
        </w:rPr>
        <w:t>……………………………</w:t>
      </w:r>
    </w:p>
    <w:p>
      <w:pPr>
        <w:rPr>
          <w:rFonts w:ascii="楷体_GB2312" w:hAnsi="楷体_GB2312" w:eastAsia="楷体_GB2312"/>
          <w:sz w:val="32"/>
          <w:szCs w:val="32"/>
        </w:rPr>
      </w:pPr>
      <w:r>
        <w:rPr>
          <w:rFonts w:hint="eastAsia" w:ascii="楷体_GB2312" w:hAnsi="楷体_GB2312" w:eastAsia="楷体_GB2312"/>
          <w:sz w:val="32"/>
          <w:szCs w:val="32"/>
        </w:rPr>
        <w:t>（三）实际生产企业营业执照、生产许可证副本复印件</w:t>
      </w:r>
      <w:r>
        <w:rPr>
          <w:rFonts w:ascii="楷体_GB2312" w:hAnsi="楷体_GB2312" w:eastAsia="楷体_GB2312"/>
          <w:sz w:val="32"/>
          <w:szCs w:val="32"/>
        </w:rPr>
        <w:t>……</w:t>
      </w:r>
    </w:p>
    <w:p>
      <w:pPr>
        <w:rPr>
          <w:rFonts w:ascii="黑体" w:hAnsi="黑体" w:eastAsia="黑体"/>
          <w:sz w:val="36"/>
          <w:szCs w:val="36"/>
        </w:rPr>
      </w:pPr>
      <w:r>
        <w:rPr>
          <w:rFonts w:hint="eastAsia" w:ascii="黑体" w:hAnsi="黑体" w:eastAsia="黑体"/>
          <w:sz w:val="36"/>
          <w:szCs w:val="36"/>
        </w:rPr>
        <w:t xml:space="preserve">第二部分 </w:t>
      </w:r>
      <w:r>
        <w:rPr>
          <w:rFonts w:ascii="黑体" w:hAnsi="黑体" w:eastAsia="黑体"/>
          <w:sz w:val="36"/>
          <w:szCs w:val="36"/>
        </w:rPr>
        <w:t xml:space="preserve"> </w:t>
      </w:r>
      <w:r>
        <w:rPr>
          <w:rFonts w:hint="eastAsia" w:ascii="黑体" w:hAnsi="黑体" w:eastAsia="黑体"/>
          <w:sz w:val="36"/>
          <w:szCs w:val="36"/>
        </w:rPr>
        <w:t>申报表及证明材料</w:t>
      </w:r>
      <w:r>
        <w:rPr>
          <w:rFonts w:ascii="黑体" w:hAnsi="黑体" w:eastAsia="黑体"/>
          <w:sz w:val="36"/>
          <w:szCs w:val="36"/>
        </w:rPr>
        <w:t>…………………………</w:t>
      </w:r>
    </w:p>
    <w:p>
      <w:pPr>
        <w:rPr>
          <w:rFonts w:ascii="黑体" w:hAnsi="黑体" w:eastAsia="黑体"/>
          <w:sz w:val="32"/>
          <w:szCs w:val="32"/>
        </w:rPr>
      </w:pPr>
      <w:r>
        <w:rPr>
          <w:rFonts w:hint="eastAsia" w:ascii="黑体" w:hAnsi="黑体" w:eastAsia="黑体"/>
          <w:sz w:val="32"/>
          <w:szCs w:val="32"/>
        </w:rPr>
        <w:t>一、广东省优质化妆品评定申报表</w:t>
      </w:r>
      <w:r>
        <w:rPr>
          <w:rFonts w:ascii="黑体" w:hAnsi="黑体" w:eastAsia="黑体"/>
          <w:sz w:val="32"/>
          <w:szCs w:val="32"/>
        </w:rPr>
        <w:t>……………………………</w:t>
      </w:r>
    </w:p>
    <w:p>
      <w:pPr>
        <w:rPr>
          <w:rFonts w:ascii="黑体" w:hAnsi="黑体" w:eastAsia="黑体"/>
          <w:sz w:val="32"/>
          <w:szCs w:val="32"/>
        </w:rPr>
      </w:pPr>
      <w:r>
        <w:rPr>
          <w:rFonts w:hint="eastAsia" w:ascii="黑体" w:hAnsi="黑体" w:eastAsia="黑体"/>
          <w:sz w:val="32"/>
          <w:szCs w:val="32"/>
        </w:rPr>
        <w:t>二、广东省优质化妆品评定证明材料清单</w:t>
      </w:r>
      <w:r>
        <w:rPr>
          <w:rFonts w:ascii="黑体" w:hAnsi="黑体" w:eastAsia="黑体"/>
          <w:sz w:val="32"/>
          <w:szCs w:val="32"/>
        </w:rPr>
        <w:t>……………………</w:t>
      </w:r>
    </w:p>
    <w:p>
      <w:pPr>
        <w:rPr>
          <w:rFonts w:ascii="黑体" w:hAnsi="黑体" w:eastAsia="黑体"/>
          <w:sz w:val="32"/>
          <w:szCs w:val="32"/>
        </w:rPr>
      </w:pPr>
      <w:r>
        <w:rPr>
          <w:rFonts w:hint="eastAsia" w:ascii="黑体" w:hAnsi="黑体" w:eastAsia="黑体"/>
          <w:sz w:val="32"/>
          <w:szCs w:val="32"/>
        </w:rPr>
        <w:t>三、广东省优质化妆品评定证明材料</w:t>
      </w:r>
      <w:r>
        <w:rPr>
          <w:rFonts w:ascii="黑体" w:hAnsi="黑体" w:eastAsia="黑体"/>
          <w:sz w:val="32"/>
          <w:szCs w:val="32"/>
        </w:rPr>
        <w:t>…………………………</w:t>
      </w:r>
    </w:p>
    <w:p>
      <w:pPr>
        <w:rPr>
          <w:rFonts w:ascii="楷体_GB2312" w:hAnsi="楷体_GB2312" w:eastAsia="楷体_GB2312"/>
          <w:sz w:val="32"/>
          <w:szCs w:val="32"/>
        </w:rPr>
      </w:pPr>
      <w:r>
        <w:rPr>
          <w:rFonts w:hint="eastAsia" w:ascii="楷体_GB2312" w:hAnsi="楷体_GB2312" w:eastAsia="楷体_GB2312"/>
          <w:sz w:val="32"/>
          <w:szCs w:val="32"/>
        </w:rPr>
        <w:t>（一）一级指标“质量控制”证明材料</w:t>
      </w:r>
      <w:r>
        <w:rPr>
          <w:rFonts w:ascii="楷体_GB2312" w:hAnsi="楷体_GB2312" w:eastAsia="楷体_GB2312"/>
          <w:sz w:val="32"/>
          <w:szCs w:val="32"/>
        </w:rPr>
        <w:t>………………………</w:t>
      </w:r>
    </w:p>
    <w:p>
      <w:pPr>
        <w:rPr>
          <w:rFonts w:ascii="仿宋_GB2312" w:hAnsi="仿宋_GB2312" w:eastAsia="仿宋_GB2312"/>
          <w:b/>
          <w:bCs/>
          <w:sz w:val="28"/>
          <w:szCs w:val="28"/>
        </w:rPr>
      </w:pPr>
      <w:r>
        <w:rPr>
          <w:rFonts w:hint="eastAsia" w:ascii="仿宋_GB2312" w:hAnsi="仿宋_GB2312" w:eastAsia="仿宋_GB2312"/>
          <w:b/>
          <w:bCs/>
          <w:sz w:val="28"/>
          <w:szCs w:val="28"/>
        </w:rPr>
        <w:t>1．“产品标准”证明材料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2．“产品检验”证明材料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3．“原料安全”证明材料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4．“包装管理”证明材料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5．“质量可持续保证”证明材料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6．“其他”项证明材料</w:t>
      </w:r>
      <w:r>
        <w:rPr>
          <w:rFonts w:ascii="仿宋_GB2312" w:hAnsi="仿宋_GB2312" w:eastAsia="仿宋_GB2312"/>
          <w:b/>
          <w:bCs/>
          <w:sz w:val="28"/>
          <w:szCs w:val="28"/>
        </w:rPr>
        <w:t>…………………………………………………</w:t>
      </w:r>
    </w:p>
    <w:p>
      <w:pPr>
        <w:rPr>
          <w:rFonts w:ascii="楷体_GB2312" w:hAnsi="楷体_GB2312" w:eastAsia="楷体_GB2312"/>
          <w:sz w:val="32"/>
          <w:szCs w:val="32"/>
        </w:rPr>
      </w:pPr>
      <w:r>
        <w:rPr>
          <w:rFonts w:hint="eastAsia" w:ascii="楷体_GB2312" w:hAnsi="楷体_GB2312" w:eastAsia="楷体_GB2312"/>
          <w:sz w:val="32"/>
          <w:szCs w:val="32"/>
        </w:rPr>
        <w:t>（二）一级指标“市场表现”证明材料</w:t>
      </w:r>
      <w:r>
        <w:rPr>
          <w:rFonts w:ascii="楷体_GB2312" w:hAnsi="楷体_GB2312" w:eastAsia="楷体_GB2312"/>
          <w:sz w:val="32"/>
          <w:szCs w:val="32"/>
        </w:rPr>
        <w:t>………………………</w:t>
      </w:r>
    </w:p>
    <w:p>
      <w:pPr>
        <w:rPr>
          <w:rFonts w:ascii="仿宋_GB2312" w:hAnsi="仿宋_GB2312" w:eastAsia="仿宋_GB2312"/>
          <w:b/>
          <w:bCs/>
          <w:sz w:val="28"/>
          <w:szCs w:val="28"/>
        </w:rPr>
      </w:pPr>
      <w:r>
        <w:rPr>
          <w:rFonts w:hint="eastAsia" w:ascii="仿宋_GB2312" w:hAnsi="仿宋_GB2312" w:eastAsia="仿宋_GB2312"/>
          <w:b/>
          <w:bCs/>
          <w:sz w:val="28"/>
          <w:szCs w:val="28"/>
        </w:rPr>
        <w:t>1．“市场份额”证明材料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2．“用户服务”证明材料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3．“其他”项证明材料</w:t>
      </w:r>
      <w:r>
        <w:rPr>
          <w:rFonts w:ascii="仿宋_GB2312" w:hAnsi="仿宋_GB2312" w:eastAsia="仿宋_GB2312"/>
          <w:b/>
          <w:bCs/>
          <w:sz w:val="28"/>
          <w:szCs w:val="28"/>
        </w:rPr>
        <w:t>…………………………………………………</w:t>
      </w:r>
    </w:p>
    <w:p>
      <w:pPr>
        <w:rPr>
          <w:rFonts w:ascii="楷体_GB2312" w:hAnsi="楷体_GB2312" w:eastAsia="楷体_GB2312"/>
          <w:sz w:val="32"/>
          <w:szCs w:val="32"/>
        </w:rPr>
      </w:pPr>
      <w:r>
        <w:rPr>
          <w:rFonts w:hint="eastAsia" w:ascii="楷体_GB2312" w:hAnsi="楷体_GB2312" w:eastAsia="楷体_GB2312"/>
          <w:sz w:val="32"/>
          <w:szCs w:val="32"/>
        </w:rPr>
        <w:t>（三）一级指标“产品功效”证明材料</w:t>
      </w:r>
    </w:p>
    <w:p>
      <w:pPr>
        <w:rPr>
          <w:rFonts w:ascii="仿宋_GB2312" w:hAnsi="仿宋_GB2312" w:eastAsia="仿宋_GB2312"/>
          <w:b/>
          <w:bCs/>
          <w:sz w:val="28"/>
          <w:szCs w:val="28"/>
        </w:rPr>
      </w:pPr>
      <w:r>
        <w:rPr>
          <w:rFonts w:hint="eastAsia" w:ascii="仿宋_GB2312" w:hAnsi="仿宋_GB2312" w:eastAsia="仿宋_GB2312"/>
          <w:b/>
          <w:bCs/>
          <w:sz w:val="28"/>
          <w:szCs w:val="28"/>
        </w:rPr>
        <w:t>1．“功效评价”证明材料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2．“临床研究”证明材料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3．“其他”项证明材料</w:t>
      </w:r>
      <w:r>
        <w:rPr>
          <w:rFonts w:ascii="仿宋_GB2312" w:hAnsi="仿宋_GB2312" w:eastAsia="仿宋_GB2312"/>
          <w:b/>
          <w:bCs/>
          <w:sz w:val="28"/>
          <w:szCs w:val="28"/>
        </w:rPr>
        <w:t>…………………………………………………</w:t>
      </w:r>
    </w:p>
    <w:p>
      <w:pPr>
        <w:rPr>
          <w:rFonts w:ascii="楷体_GB2312" w:hAnsi="楷体_GB2312" w:eastAsia="楷体_GB2312"/>
          <w:sz w:val="32"/>
          <w:szCs w:val="32"/>
        </w:rPr>
      </w:pPr>
      <w:r>
        <w:rPr>
          <w:rFonts w:hint="eastAsia" w:ascii="楷体_GB2312" w:hAnsi="楷体_GB2312" w:eastAsia="楷体_GB2312"/>
          <w:sz w:val="32"/>
          <w:szCs w:val="32"/>
        </w:rPr>
        <w:t>（四）一级指标“技术创新”证明材料</w:t>
      </w:r>
    </w:p>
    <w:p>
      <w:pPr>
        <w:rPr>
          <w:rFonts w:ascii="仿宋_GB2312" w:hAnsi="仿宋_GB2312" w:eastAsia="仿宋_GB2312"/>
          <w:b/>
          <w:bCs/>
          <w:sz w:val="28"/>
          <w:szCs w:val="28"/>
        </w:rPr>
      </w:pPr>
      <w:r>
        <w:rPr>
          <w:rFonts w:hint="eastAsia" w:ascii="仿宋_GB2312" w:hAnsi="仿宋_GB2312" w:eastAsia="仿宋_GB2312"/>
          <w:b/>
          <w:bCs/>
          <w:sz w:val="28"/>
          <w:szCs w:val="28"/>
        </w:rPr>
        <w:t>1．“配方工艺”证明材料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2．“原料创新”证明材料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3．“产品获奖”证明材料</w:t>
      </w:r>
      <w:r>
        <w:rPr>
          <w:rFonts w:ascii="仿宋_GB2312" w:hAnsi="仿宋_GB2312" w:eastAsia="仿宋_GB2312"/>
          <w:b/>
          <w:bCs/>
          <w:sz w:val="28"/>
          <w:szCs w:val="28"/>
        </w:rPr>
        <w:t>………………………………………………</w:t>
      </w:r>
    </w:p>
    <w:p>
      <w:pPr>
        <w:rPr>
          <w:rFonts w:ascii="仿宋_GB2312" w:hAnsi="仿宋_GB2312" w:eastAsia="仿宋_GB2312"/>
          <w:b/>
          <w:bCs/>
          <w:sz w:val="28"/>
          <w:szCs w:val="28"/>
        </w:rPr>
      </w:pPr>
      <w:r>
        <w:rPr>
          <w:rFonts w:hint="eastAsia" w:ascii="仿宋_GB2312" w:hAnsi="仿宋_GB2312" w:eastAsia="仿宋_GB2312"/>
          <w:b/>
          <w:bCs/>
          <w:sz w:val="28"/>
          <w:szCs w:val="28"/>
        </w:rPr>
        <w:t>4．“其他”项证明材料</w:t>
      </w:r>
      <w:r>
        <w:rPr>
          <w:rFonts w:ascii="仿宋_GB2312" w:hAnsi="仿宋_GB2312" w:eastAsia="仿宋_GB2312"/>
          <w:b/>
          <w:bCs/>
          <w:sz w:val="28"/>
          <w:szCs w:val="28"/>
        </w:rPr>
        <w:t>…………………………………………………</w:t>
      </w: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ascii="黑体" w:hAnsi="黑体" w:eastAsia="黑体"/>
          <w:sz w:val="36"/>
          <w:szCs w:val="36"/>
        </w:rPr>
      </w:pPr>
    </w:p>
    <w:p>
      <w:pPr>
        <w:rPr>
          <w:rFonts w:hint="eastAsia"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pStyle w:val="3"/>
        <w:spacing w:before="0" w:after="0" w:line="560" w:lineRule="exact"/>
        <w:jc w:val="center"/>
        <w:rPr>
          <w:rFonts w:ascii="黑体" w:hAnsi="黑体" w:eastAsia="黑体"/>
          <w:sz w:val="48"/>
          <w:szCs w:val="48"/>
        </w:rPr>
      </w:pPr>
      <w:bookmarkStart w:id="55" w:name="_Toc141715115"/>
      <w:bookmarkStart w:id="56" w:name="_Toc141370882"/>
      <w:bookmarkStart w:id="57" w:name="_Toc141432498"/>
      <w:r>
        <w:rPr>
          <w:rFonts w:hint="eastAsia" w:ascii="黑体" w:hAnsi="黑体" w:eastAsia="黑体"/>
          <w:sz w:val="48"/>
          <w:szCs w:val="48"/>
        </w:rPr>
        <w:t xml:space="preserve">第一部分 </w:t>
      </w:r>
      <w:r>
        <w:rPr>
          <w:rFonts w:ascii="黑体" w:hAnsi="黑体" w:eastAsia="黑体"/>
          <w:sz w:val="48"/>
          <w:szCs w:val="48"/>
        </w:rPr>
        <w:t xml:space="preserve"> </w:t>
      </w:r>
      <w:r>
        <w:rPr>
          <w:rFonts w:hint="eastAsia" w:ascii="黑体" w:hAnsi="黑体" w:eastAsia="黑体"/>
          <w:sz w:val="48"/>
          <w:szCs w:val="48"/>
        </w:rPr>
        <w:t>资格性文件</w:t>
      </w:r>
      <w:bookmarkEnd w:id="55"/>
      <w:bookmarkEnd w:id="56"/>
      <w:bookmarkEnd w:id="57"/>
    </w:p>
    <w:p>
      <w:pPr>
        <w:rPr>
          <w:rFonts w:ascii="Times New Roman" w:hAnsi="Times New Roman" w:eastAsia="方正小标宋简体"/>
          <w:sz w:val="44"/>
          <w:szCs w:val="44"/>
        </w:rPr>
      </w:pPr>
    </w:p>
    <w:p>
      <w:pPr>
        <w:rPr>
          <w:rFonts w:ascii="Times New Roman" w:hAnsi="Times New Roman" w:eastAsia="方正小标宋简体"/>
          <w:sz w:val="44"/>
          <w:szCs w:val="44"/>
        </w:rPr>
      </w:pPr>
    </w:p>
    <w:p>
      <w:pPr>
        <w:widowControl/>
        <w:jc w:val="left"/>
        <w:rPr>
          <w:rFonts w:ascii="Times New Roman" w:hAnsi="Times New Roman" w:eastAsia="方正小标宋简体"/>
          <w:sz w:val="44"/>
          <w:szCs w:val="44"/>
        </w:rPr>
      </w:pPr>
      <w:r>
        <w:rPr>
          <w:rFonts w:ascii="Times New Roman" w:hAnsi="Times New Roman" w:eastAsia="方正小标宋简体"/>
          <w:sz w:val="44"/>
          <w:szCs w:val="44"/>
        </w:rPr>
        <w:br w:type="page"/>
      </w:r>
    </w:p>
    <w:p>
      <w:pPr>
        <w:pStyle w:val="4"/>
        <w:spacing w:before="0" w:after="0" w:line="560" w:lineRule="exact"/>
        <w:rPr>
          <w:rFonts w:ascii="黑体" w:hAnsi="黑体" w:eastAsia="黑体"/>
        </w:rPr>
      </w:pPr>
      <w:bookmarkStart w:id="58" w:name="_Toc141370883"/>
      <w:bookmarkStart w:id="59" w:name="_Toc141432499"/>
      <w:bookmarkStart w:id="60" w:name="_Toc141715116"/>
      <w:r>
        <w:rPr>
          <w:rFonts w:hint="eastAsia" w:ascii="黑体" w:hAnsi="黑体" w:eastAsia="黑体"/>
        </w:rPr>
        <w:t>一、承诺书</w:t>
      </w:r>
      <w:bookmarkEnd w:id="58"/>
      <w:bookmarkEnd w:id="59"/>
      <w:bookmarkEnd w:id="60"/>
    </w:p>
    <w:p>
      <w:pPr>
        <w:rPr>
          <w:rFonts w:ascii="楷体_GB2312" w:hAnsi="楷体_GB2312" w:eastAsia="楷体_GB2312"/>
          <w:b/>
          <w:bCs/>
          <w:sz w:val="32"/>
          <w:szCs w:val="32"/>
        </w:rPr>
      </w:pPr>
      <w:bookmarkStart w:id="61" w:name="_Toc141370884"/>
      <w:bookmarkStart w:id="62" w:name="_Toc141432500"/>
      <w:r>
        <w:rPr>
          <w:rFonts w:hint="eastAsia" w:ascii="楷体_GB2312" w:hAnsi="楷体_GB2312" w:eastAsia="楷体_GB2312"/>
          <w:sz w:val="32"/>
          <w:szCs w:val="32"/>
        </w:rPr>
        <w:t>（一）申报主体承诺书</w:t>
      </w:r>
      <w:bookmarkEnd w:id="61"/>
      <w:bookmarkEnd w:id="62"/>
    </w:p>
    <w:p>
      <w:pPr>
        <w:rPr>
          <w:rFonts w:ascii="黑体" w:hAnsi="黑体" w:eastAsia="黑体"/>
          <w:sz w:val="32"/>
          <w:szCs w:val="32"/>
        </w:rPr>
      </w:pPr>
    </w:p>
    <w:p>
      <w:pPr>
        <w:jc w:val="center"/>
        <w:rPr>
          <w:rFonts w:ascii="方正小标宋简体" w:hAnsi="方正小标宋简体" w:eastAsia="方正小标宋简体"/>
          <w:b/>
          <w:bCs/>
          <w:sz w:val="44"/>
          <w:szCs w:val="44"/>
        </w:rPr>
      </w:pPr>
      <w:bookmarkStart w:id="63" w:name="_Toc24023"/>
      <w:bookmarkStart w:id="64" w:name="_Toc17743"/>
      <w:r>
        <w:rPr>
          <w:rFonts w:ascii="方正小标宋简体" w:hAnsi="方正小标宋简体" w:eastAsia="方正小标宋简体"/>
          <w:b/>
          <w:bCs/>
          <w:sz w:val="44"/>
          <w:szCs w:val="44"/>
        </w:rPr>
        <w:t>广东省优质化妆品</w:t>
      </w:r>
      <w:r>
        <w:rPr>
          <w:rFonts w:hint="eastAsia" w:ascii="方正小标宋简体" w:hAnsi="方正小标宋简体" w:eastAsia="方正小标宋简体"/>
          <w:b/>
          <w:bCs/>
          <w:sz w:val="44"/>
          <w:szCs w:val="44"/>
        </w:rPr>
        <w:t>申报主体</w:t>
      </w:r>
      <w:r>
        <w:rPr>
          <w:rFonts w:ascii="方正小标宋简体" w:hAnsi="方正小标宋简体" w:eastAsia="方正小标宋简体"/>
          <w:b/>
          <w:bCs/>
          <w:sz w:val="44"/>
          <w:szCs w:val="44"/>
        </w:rPr>
        <w:t>承诺书</w:t>
      </w:r>
      <w:bookmarkEnd w:id="49"/>
      <w:bookmarkEnd w:id="50"/>
      <w:bookmarkEnd w:id="51"/>
      <w:bookmarkEnd w:id="52"/>
      <w:bookmarkEnd w:id="53"/>
      <w:bookmarkEnd w:id="54"/>
      <w:bookmarkEnd w:id="63"/>
      <w:bookmarkEnd w:id="64"/>
    </w:p>
    <w:p>
      <w:pPr>
        <w:spacing w:line="560" w:lineRule="exact"/>
        <w:ind w:firstLine="640" w:firstLineChars="200"/>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广东省优质化妆品评定主办方：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我公司 </w:t>
      </w:r>
      <w:r>
        <w:rPr>
          <w:rFonts w:ascii="Times New Roman" w:hAnsi="Times New Roman" w:eastAsia="仿宋_GB2312"/>
          <w:sz w:val="32"/>
          <w:szCs w:val="32"/>
          <w:u w:val="single"/>
        </w:rPr>
        <w:t xml:space="preserve">                        </w:t>
      </w:r>
      <w:r>
        <w:rPr>
          <w:rFonts w:ascii="Times New Roman" w:hAnsi="Times New Roman" w:eastAsia="仿宋_GB2312"/>
          <w:sz w:val="32"/>
          <w:szCs w:val="32"/>
        </w:rPr>
        <w:t>（企业名称）作为</w:t>
      </w:r>
      <w:r>
        <w:rPr>
          <w:rFonts w:hint="eastAsia" w:ascii="Times New Roman" w:hAnsi="Times New Roman" w:eastAsia="仿宋_GB2312"/>
          <w:sz w:val="32"/>
          <w:szCs w:val="32"/>
        </w:rPr>
        <w:t>申报主体</w:t>
      </w:r>
      <w:r>
        <w:rPr>
          <w:rFonts w:ascii="Times New Roman" w:hAnsi="Times New Roman" w:eastAsia="仿宋_GB2312"/>
          <w:sz w:val="32"/>
          <w:szCs w:val="32"/>
        </w:rPr>
        <w:t>参加广东省优质化妆品评定，</w:t>
      </w:r>
      <w:r>
        <w:rPr>
          <w:rFonts w:hint="eastAsia" w:ascii="Times New Roman" w:hAnsi="Times New Roman" w:eastAsia="仿宋_GB2312"/>
          <w:sz w:val="32"/>
          <w:szCs w:val="32"/>
        </w:rPr>
        <w:t>现</w:t>
      </w:r>
      <w:r>
        <w:rPr>
          <w:rFonts w:ascii="Times New Roman" w:hAnsi="Times New Roman" w:eastAsia="仿宋_GB2312"/>
          <w:sz w:val="32"/>
          <w:szCs w:val="32"/>
        </w:rPr>
        <w:t>作出以下承诺：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一、我公司知晓，提交《202</w:t>
      </w:r>
      <w:r>
        <w:rPr>
          <w:rFonts w:ascii="Times New Roman" w:hAnsi="Times New Roman" w:eastAsia="仿宋_GB2312"/>
          <w:sz w:val="32"/>
          <w:szCs w:val="32"/>
        </w:rPr>
        <w:t>3</w:t>
      </w:r>
      <w:r>
        <w:rPr>
          <w:rFonts w:hint="eastAsia" w:ascii="Times New Roman" w:hAnsi="Times New Roman" w:eastAsia="仿宋_GB2312"/>
          <w:sz w:val="32"/>
          <w:szCs w:val="32"/>
        </w:rPr>
        <w:t>年度广东省优质化妆品评定申报书》即表示同意接受《广东省优质化妆品评定工作管理办法》的约束。</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我公司</w:t>
      </w:r>
      <w:r>
        <w:rPr>
          <w:rFonts w:hint="eastAsia" w:ascii="Times New Roman" w:hAnsi="Times New Roman" w:eastAsia="仿宋_GB2312"/>
          <w:sz w:val="32"/>
          <w:szCs w:val="32"/>
        </w:rPr>
        <w:t>近3年内</w:t>
      </w:r>
      <w:r>
        <w:rPr>
          <w:rFonts w:ascii="Times New Roman" w:hAnsi="Times New Roman" w:eastAsia="仿宋_GB2312"/>
          <w:sz w:val="32"/>
          <w:szCs w:val="32"/>
        </w:rPr>
        <w:t>生产经营活动守法合规，无</w:t>
      </w:r>
      <w:r>
        <w:rPr>
          <w:rFonts w:hint="eastAsia" w:ascii="Times New Roman" w:hAnsi="Times New Roman" w:eastAsia="仿宋_GB2312"/>
          <w:sz w:val="32"/>
          <w:szCs w:val="32"/>
        </w:rPr>
        <w:t>以下</w:t>
      </w:r>
      <w:r>
        <w:rPr>
          <w:rFonts w:ascii="Times New Roman" w:hAnsi="Times New Roman" w:eastAsia="仿宋_GB2312"/>
          <w:sz w:val="32"/>
          <w:szCs w:val="32"/>
        </w:rPr>
        <w:t>情形</w:t>
      </w:r>
      <w:r>
        <w:rPr>
          <w:rFonts w:hint="eastAsia" w:ascii="Times New Roman" w:hAnsi="Times New Roman" w:eastAsia="仿宋_GB2312"/>
          <w:sz w:val="32"/>
          <w:szCs w:val="32"/>
        </w:rPr>
        <w:t>，如有隐瞒，愿意接受取消参评资格等处理措施，并承担一切责任：</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近3年内在国家、省、市各级监督抽检中未发现产品不合格问题</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（二）近3年内在监管部门监督检查未发现严重不符合、无处罚记录。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近3年内无</w:t>
      </w:r>
      <w:r>
        <w:rPr>
          <w:rFonts w:hint="eastAsia" w:ascii="Times New Roman" w:hAnsi="Times New Roman" w:eastAsia="仿宋_GB2312"/>
          <w:sz w:val="32"/>
          <w:szCs w:val="32"/>
        </w:rPr>
        <w:t>其他违反</w:t>
      </w:r>
      <w:r>
        <w:rPr>
          <w:rFonts w:ascii="Times New Roman" w:hAnsi="Times New Roman" w:eastAsia="仿宋_GB2312"/>
          <w:sz w:val="32"/>
          <w:szCs w:val="32"/>
        </w:rPr>
        <w:t>法律法规</w:t>
      </w:r>
      <w:r>
        <w:rPr>
          <w:rFonts w:hint="eastAsia" w:ascii="Times New Roman" w:hAnsi="Times New Roman" w:eastAsia="仿宋_GB2312"/>
          <w:sz w:val="32"/>
          <w:szCs w:val="32"/>
        </w:rPr>
        <w:t>规章</w:t>
      </w:r>
      <w:r>
        <w:rPr>
          <w:rFonts w:ascii="Times New Roman" w:hAnsi="Times New Roman" w:eastAsia="仿宋_GB2312"/>
          <w:sz w:val="32"/>
          <w:szCs w:val="32"/>
        </w:rPr>
        <w:t>情形，未发生政府监管部门行政处罚情况。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、如我公司</w:t>
      </w:r>
      <w:r>
        <w:rPr>
          <w:rFonts w:hint="eastAsia" w:ascii="Times New Roman" w:hAnsi="Times New Roman" w:eastAsia="仿宋_GB2312"/>
          <w:sz w:val="32"/>
          <w:szCs w:val="32"/>
        </w:rPr>
        <w:t>申报</w:t>
      </w:r>
      <w:r>
        <w:rPr>
          <w:rFonts w:ascii="Times New Roman" w:hAnsi="Times New Roman" w:eastAsia="仿宋_GB2312"/>
          <w:sz w:val="32"/>
          <w:szCs w:val="32"/>
        </w:rPr>
        <w:t>的产品获评</w:t>
      </w:r>
      <w:r>
        <w:rPr>
          <w:rFonts w:hint="eastAsia" w:ascii="Times New Roman" w:hAnsi="Times New Roman" w:eastAsia="仿宋_GB2312"/>
          <w:sz w:val="32"/>
          <w:szCs w:val="32"/>
        </w:rPr>
        <w:t>为</w:t>
      </w:r>
      <w:r>
        <w:rPr>
          <w:rFonts w:ascii="Times New Roman" w:hAnsi="Times New Roman" w:eastAsia="仿宋_GB2312"/>
          <w:sz w:val="32"/>
          <w:szCs w:val="32"/>
        </w:rPr>
        <w:t>广东省优质化妆品，承诺在证书有效期内严格</w:t>
      </w:r>
      <w:r>
        <w:rPr>
          <w:rFonts w:hint="eastAsia" w:ascii="Times New Roman" w:hAnsi="Times New Roman" w:eastAsia="仿宋_GB2312"/>
          <w:sz w:val="32"/>
          <w:szCs w:val="32"/>
        </w:rPr>
        <w:t>遵</w:t>
      </w:r>
      <w:r>
        <w:rPr>
          <w:rFonts w:ascii="Times New Roman" w:hAnsi="Times New Roman" w:eastAsia="仿宋_GB2312"/>
          <w:sz w:val="32"/>
          <w:szCs w:val="32"/>
        </w:rPr>
        <w:t>守国家相关法律法规，确保与获评产品同一名称、同一注册编号或备案编号</w:t>
      </w:r>
      <w:r>
        <w:rPr>
          <w:rFonts w:hint="eastAsia" w:ascii="Times New Roman" w:hAnsi="Times New Roman" w:eastAsia="仿宋_GB2312"/>
          <w:sz w:val="32"/>
          <w:szCs w:val="32"/>
        </w:rPr>
        <w:t>、</w:t>
      </w:r>
      <w:r>
        <w:rPr>
          <w:rFonts w:ascii="Times New Roman" w:hAnsi="Times New Roman" w:eastAsia="仿宋_GB2312"/>
          <w:sz w:val="32"/>
          <w:szCs w:val="32"/>
        </w:rPr>
        <w:t>同一</w:t>
      </w:r>
      <w:r>
        <w:rPr>
          <w:rFonts w:hint="eastAsia" w:ascii="Times New Roman" w:hAnsi="Times New Roman" w:eastAsia="仿宋_GB2312"/>
          <w:sz w:val="32"/>
          <w:szCs w:val="32"/>
        </w:rPr>
        <w:t>实际生产企业</w:t>
      </w:r>
      <w:r>
        <w:rPr>
          <w:rFonts w:ascii="Times New Roman" w:hAnsi="Times New Roman" w:eastAsia="仿宋_GB2312"/>
          <w:sz w:val="32"/>
          <w:szCs w:val="32"/>
        </w:rPr>
        <w:t>的化妆品符合</w:t>
      </w:r>
      <w:r>
        <w:rPr>
          <w:rFonts w:hint="eastAsia" w:ascii="Times New Roman" w:hAnsi="Times New Roman" w:eastAsia="仿宋_GB2312"/>
          <w:sz w:val="32"/>
          <w:szCs w:val="32"/>
        </w:rPr>
        <w:t>广东省优质化妆品</w:t>
      </w:r>
      <w:r>
        <w:rPr>
          <w:rFonts w:ascii="Times New Roman" w:hAnsi="Times New Roman" w:eastAsia="仿宋_GB2312"/>
          <w:sz w:val="32"/>
          <w:szCs w:val="32"/>
        </w:rPr>
        <w:t>评定标准，并愿意接受主办方检查、审核，如出现以下情况，愿意接受撤销证书、公告等处理措施并承担一切责任：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（一）产品在各级监督抽检中发现不合格情形；</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w:t>
      </w:r>
      <w:r>
        <w:rPr>
          <w:rFonts w:hint="eastAsia" w:ascii="Times New Roman" w:hAnsi="Times New Roman" w:eastAsia="仿宋_GB2312"/>
          <w:sz w:val="32"/>
          <w:szCs w:val="32"/>
        </w:rPr>
        <w:t>申报</w:t>
      </w:r>
      <w:r>
        <w:rPr>
          <w:rFonts w:ascii="Times New Roman" w:hAnsi="Times New Roman" w:eastAsia="仿宋_GB2312"/>
          <w:sz w:val="32"/>
          <w:szCs w:val="32"/>
        </w:rPr>
        <w:t>过程中弄虚作假的；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（三）产品超评定范围使用评定标志的；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（四）产品不再满足评定标准要求的；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（五）根据年度审核和接到反映的问题情况，提出限期整改措施和要求，逾期未整改或整改达不到要求的；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w:t>
      </w:r>
      <w:r>
        <w:rPr>
          <w:rFonts w:hint="eastAsia" w:ascii="Times New Roman" w:hAnsi="Times New Roman" w:eastAsia="仿宋_GB2312"/>
          <w:sz w:val="32"/>
          <w:szCs w:val="32"/>
        </w:rPr>
        <w:t>我公司</w:t>
      </w:r>
      <w:r>
        <w:rPr>
          <w:rFonts w:ascii="Times New Roman" w:hAnsi="Times New Roman" w:eastAsia="仿宋_GB2312"/>
          <w:sz w:val="32"/>
          <w:szCs w:val="32"/>
        </w:rPr>
        <w:t>被监管部门监督检查发现严重不符合；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w:t>
      </w:r>
      <w:r>
        <w:rPr>
          <w:rFonts w:hint="eastAsia" w:ascii="Times New Roman" w:hAnsi="Times New Roman" w:eastAsia="仿宋_GB2312"/>
          <w:sz w:val="32"/>
          <w:szCs w:val="32"/>
        </w:rPr>
        <w:t>我公司</w:t>
      </w:r>
      <w:r>
        <w:rPr>
          <w:rFonts w:ascii="Times New Roman" w:hAnsi="Times New Roman" w:eastAsia="仿宋_GB2312"/>
          <w:sz w:val="32"/>
          <w:szCs w:val="32"/>
        </w:rPr>
        <w:t>或获评广东省优质化妆品的产品存在其他违法违规情形的。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四、我公司提交的广东省优质化妆品评定申报书全部真实，如有虚假、隐瞒，愿意接受撤销证书、称号等处理措施，并承担一切责任。</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numPr>
          <w:ilvl w:val="9"/>
          <w:numId w:val="0"/>
        </w:numPr>
        <w:spacing w:line="560" w:lineRule="exact"/>
        <w:ind w:left="2520" w:leftChars="1200" w:firstLine="640" w:firstLineChars="200"/>
        <w:rPr>
          <w:rFonts w:ascii="Times New Roman" w:hAnsi="Times New Roman" w:eastAsia="仿宋_GB2312"/>
          <w:sz w:val="32"/>
          <w:szCs w:val="32"/>
        </w:rPr>
      </w:pPr>
      <w:r>
        <w:rPr>
          <w:rFonts w:ascii="Times New Roman" w:hAnsi="Times New Roman" w:eastAsia="仿宋_GB2312"/>
          <w:sz w:val="32"/>
          <w:szCs w:val="32"/>
        </w:rPr>
        <w:t>承诺单位（盖章）：</w:t>
      </w:r>
    </w:p>
    <w:p>
      <w:pPr>
        <w:numPr>
          <w:ilvl w:val="9"/>
          <w:numId w:val="0"/>
        </w:numPr>
        <w:spacing w:line="560" w:lineRule="exact"/>
        <w:ind w:left="2520" w:leftChars="1200" w:firstLine="640" w:firstLineChars="200"/>
        <w:rPr>
          <w:rFonts w:ascii="Times New Roman" w:hAnsi="Times New Roman" w:eastAsia="仿宋_GB2312"/>
          <w:sz w:val="32"/>
          <w:szCs w:val="32"/>
        </w:rPr>
      </w:pPr>
      <w:r>
        <w:rPr>
          <w:rFonts w:ascii="Times New Roman" w:hAnsi="Times New Roman" w:eastAsia="仿宋_GB2312"/>
          <w:sz w:val="32"/>
          <w:szCs w:val="32"/>
        </w:rPr>
        <w:t>法人代表签名：</w:t>
      </w:r>
    </w:p>
    <w:p>
      <w:pPr>
        <w:numPr>
          <w:ilvl w:val="9"/>
          <w:numId w:val="0"/>
        </w:numPr>
        <w:spacing w:line="560" w:lineRule="exact"/>
        <w:ind w:left="2520" w:leftChars="1200" w:firstLine="640" w:firstLineChars="200"/>
        <w:rPr>
          <w:rFonts w:ascii="Times New Roman" w:hAnsi="Times New Roman" w:eastAsia="仿宋_GB2312"/>
          <w:sz w:val="32"/>
          <w:szCs w:val="32"/>
        </w:rPr>
      </w:pPr>
      <w:r>
        <w:rPr>
          <w:rFonts w:ascii="Times New Roman" w:hAnsi="Times New Roman" w:eastAsia="仿宋_GB2312"/>
          <w:sz w:val="32"/>
          <w:szCs w:val="32"/>
        </w:rPr>
        <w:t>日        期：</w:t>
      </w:r>
    </w:p>
    <w:p>
      <w:pPr>
        <w:widowControl/>
        <w:jc w:val="left"/>
        <w:rPr>
          <w:rFonts w:ascii="Times New Roman" w:hAnsi="Times New Roman" w:eastAsia="方正小标宋简体"/>
          <w:sz w:val="40"/>
          <w:szCs w:val="40"/>
        </w:rPr>
      </w:pPr>
      <w:r>
        <w:rPr>
          <w:rFonts w:ascii="Times New Roman" w:hAnsi="Times New Roman" w:eastAsia="方正小标宋简体"/>
          <w:sz w:val="40"/>
          <w:szCs w:val="40"/>
        </w:rPr>
        <w:br w:type="page"/>
      </w:r>
    </w:p>
    <w:p>
      <w:pPr>
        <w:rPr>
          <w:rFonts w:ascii="楷体_GB2312" w:hAnsi="楷体_GB2312" w:eastAsia="楷体_GB2312"/>
          <w:sz w:val="32"/>
          <w:szCs w:val="32"/>
        </w:rPr>
      </w:pPr>
      <w:bookmarkStart w:id="65" w:name="_Toc141370885"/>
      <w:bookmarkStart w:id="66" w:name="_Toc141432501"/>
      <w:r>
        <w:rPr>
          <w:rFonts w:hint="eastAsia" w:ascii="楷体_GB2312" w:hAnsi="楷体_GB2312" w:eastAsia="楷体_GB2312"/>
          <w:sz w:val="32"/>
          <w:szCs w:val="32"/>
        </w:rPr>
        <w:t>（二）受托生产企业承诺书（如有）</w:t>
      </w:r>
      <w:bookmarkEnd w:id="65"/>
      <w:bookmarkEnd w:id="66"/>
    </w:p>
    <w:p>
      <w:pPr>
        <w:rPr>
          <w:rFonts w:ascii="Times New Roman" w:hAnsi="Times New Roman" w:eastAsia="方正小标宋简体"/>
          <w:sz w:val="40"/>
          <w:szCs w:val="40"/>
        </w:rPr>
      </w:pPr>
    </w:p>
    <w:p>
      <w:pPr>
        <w:jc w:val="center"/>
        <w:rPr>
          <w:rFonts w:ascii="方正小标宋简体" w:hAnsi="方正小标宋简体" w:eastAsia="方正小标宋简体"/>
          <w:b/>
          <w:bCs/>
          <w:sz w:val="44"/>
          <w:szCs w:val="44"/>
        </w:rPr>
      </w:pPr>
      <w:bookmarkStart w:id="67" w:name="_Toc20105"/>
      <w:bookmarkStart w:id="68" w:name="_Toc20553"/>
      <w:r>
        <w:rPr>
          <w:rFonts w:hint="eastAsia" w:ascii="方正小标宋简体" w:hAnsi="方正小标宋简体" w:eastAsia="方正小标宋简体"/>
          <w:b/>
          <w:bCs/>
          <w:sz w:val="44"/>
          <w:szCs w:val="44"/>
        </w:rPr>
        <w:t>参评产品受托生产企业</w:t>
      </w:r>
      <w:r>
        <w:rPr>
          <w:rFonts w:ascii="方正小标宋简体" w:hAnsi="方正小标宋简体" w:eastAsia="方正小标宋简体"/>
          <w:b/>
          <w:bCs/>
          <w:sz w:val="44"/>
          <w:szCs w:val="44"/>
        </w:rPr>
        <w:t>承诺书</w:t>
      </w:r>
      <w:bookmarkEnd w:id="67"/>
      <w:bookmarkEnd w:id="68"/>
    </w:p>
    <w:p>
      <w:pPr>
        <w:spacing w:line="56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（适用于委托加工的参评产品的受托生产企业）</w:t>
      </w:r>
    </w:p>
    <w:p>
      <w:pPr>
        <w:spacing w:line="560" w:lineRule="exact"/>
        <w:rPr>
          <w:rFonts w:ascii="Times New Roman" w:hAnsi="Times New Roman" w:eastAsia="仿宋_GB2312"/>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广东省优质化妆品评定主办方：</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我公司受</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rPr>
        <w:t>（委托方名称）委托生产的化妆品参加广东省优质化妆品评定，现作出以下承诺：</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一、我公司知晓，提交《202</w:t>
      </w:r>
      <w:r>
        <w:rPr>
          <w:rFonts w:ascii="Times New Roman" w:hAnsi="Times New Roman" w:eastAsia="仿宋_GB2312"/>
          <w:sz w:val="32"/>
          <w:szCs w:val="32"/>
        </w:rPr>
        <w:t>3</w:t>
      </w:r>
      <w:r>
        <w:rPr>
          <w:rFonts w:hint="eastAsia" w:ascii="Times New Roman" w:hAnsi="Times New Roman" w:eastAsia="仿宋_GB2312"/>
          <w:sz w:val="32"/>
          <w:szCs w:val="32"/>
        </w:rPr>
        <w:t>年度广东省优质化妆品评定申报书》即表示同意接受《广东省优质化妆品评定工作管理办法》的约束。</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我公司</w:t>
      </w:r>
      <w:r>
        <w:rPr>
          <w:rFonts w:hint="eastAsia" w:ascii="Times New Roman" w:hAnsi="Times New Roman" w:eastAsia="仿宋_GB2312"/>
          <w:sz w:val="32"/>
          <w:szCs w:val="32"/>
        </w:rPr>
        <w:t>近3年内</w:t>
      </w:r>
      <w:r>
        <w:rPr>
          <w:rFonts w:ascii="Times New Roman" w:hAnsi="Times New Roman" w:eastAsia="仿宋_GB2312"/>
          <w:sz w:val="32"/>
          <w:szCs w:val="32"/>
        </w:rPr>
        <w:t>生产经营活动守法合规，无</w:t>
      </w:r>
      <w:r>
        <w:rPr>
          <w:rFonts w:hint="eastAsia" w:ascii="Times New Roman" w:hAnsi="Times New Roman" w:eastAsia="仿宋_GB2312"/>
          <w:sz w:val="32"/>
          <w:szCs w:val="32"/>
        </w:rPr>
        <w:t>以下</w:t>
      </w:r>
      <w:r>
        <w:rPr>
          <w:rFonts w:ascii="Times New Roman" w:hAnsi="Times New Roman" w:eastAsia="仿宋_GB2312"/>
          <w:sz w:val="32"/>
          <w:szCs w:val="32"/>
        </w:rPr>
        <w:t>情形</w:t>
      </w:r>
      <w:r>
        <w:rPr>
          <w:rFonts w:hint="eastAsia" w:ascii="Times New Roman" w:hAnsi="Times New Roman" w:eastAsia="仿宋_GB2312"/>
          <w:sz w:val="32"/>
          <w:szCs w:val="32"/>
        </w:rPr>
        <w:t>，如有隐瞒，愿意接受取消参评资格等处理措施，并承担一切责任：</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w:t>
      </w:r>
      <w:r>
        <w:rPr>
          <w:rFonts w:ascii="Times New Roman" w:hAnsi="Times New Roman" w:eastAsia="仿宋_GB2312"/>
          <w:sz w:val="32"/>
          <w:szCs w:val="32"/>
        </w:rPr>
        <w:t>近3年内在国家、省、市各级监督抽检中未发现产品不合格问题</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（二）近3年内在监管部门监督检查未发现严重不符合、无处罚记录。</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近3年内无</w:t>
      </w:r>
      <w:r>
        <w:rPr>
          <w:rFonts w:hint="eastAsia" w:ascii="Times New Roman" w:hAnsi="Times New Roman" w:eastAsia="仿宋_GB2312"/>
          <w:sz w:val="32"/>
          <w:szCs w:val="32"/>
        </w:rPr>
        <w:t>其他违反</w:t>
      </w:r>
      <w:r>
        <w:rPr>
          <w:rFonts w:ascii="Times New Roman" w:hAnsi="Times New Roman" w:eastAsia="仿宋_GB2312"/>
          <w:sz w:val="32"/>
          <w:szCs w:val="32"/>
        </w:rPr>
        <w:t>法律法规情形，未发生政府监管部门行政处罚情况。</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ascii="Times New Roman" w:hAnsi="Times New Roman" w:eastAsia="仿宋_GB2312"/>
          <w:sz w:val="32"/>
          <w:szCs w:val="32"/>
        </w:rPr>
        <w:t>、如我公司</w:t>
      </w:r>
      <w:r>
        <w:rPr>
          <w:rFonts w:hint="eastAsia" w:ascii="Times New Roman" w:hAnsi="Times New Roman" w:eastAsia="仿宋_GB2312"/>
          <w:sz w:val="32"/>
          <w:szCs w:val="32"/>
        </w:rPr>
        <w:t>受上述委托方生产</w:t>
      </w:r>
      <w:r>
        <w:rPr>
          <w:rFonts w:ascii="Times New Roman" w:hAnsi="Times New Roman" w:eastAsia="仿宋_GB2312"/>
          <w:sz w:val="32"/>
          <w:szCs w:val="32"/>
        </w:rPr>
        <w:t>的产品获评</w:t>
      </w:r>
      <w:r>
        <w:rPr>
          <w:rFonts w:hint="eastAsia" w:ascii="Times New Roman" w:hAnsi="Times New Roman" w:eastAsia="仿宋_GB2312"/>
          <w:sz w:val="32"/>
          <w:szCs w:val="32"/>
        </w:rPr>
        <w:t>为</w:t>
      </w:r>
      <w:r>
        <w:rPr>
          <w:rFonts w:ascii="Times New Roman" w:hAnsi="Times New Roman" w:eastAsia="仿宋_GB2312"/>
          <w:sz w:val="32"/>
          <w:szCs w:val="32"/>
        </w:rPr>
        <w:t>广东省优质化妆品，承诺在证书有效期内严格</w:t>
      </w:r>
      <w:r>
        <w:rPr>
          <w:rFonts w:hint="eastAsia" w:ascii="Times New Roman" w:hAnsi="Times New Roman" w:eastAsia="仿宋_GB2312"/>
          <w:sz w:val="32"/>
          <w:szCs w:val="32"/>
        </w:rPr>
        <w:t>遵</w:t>
      </w:r>
      <w:r>
        <w:rPr>
          <w:rFonts w:ascii="Times New Roman" w:hAnsi="Times New Roman" w:eastAsia="仿宋_GB2312"/>
          <w:sz w:val="32"/>
          <w:szCs w:val="32"/>
        </w:rPr>
        <w:t>守国家相关法律法规，确保与获评产品同一名称、同一注册编号或备案编号</w:t>
      </w:r>
      <w:r>
        <w:rPr>
          <w:rFonts w:hint="eastAsia" w:ascii="Times New Roman" w:hAnsi="Times New Roman" w:eastAsia="仿宋_GB2312"/>
          <w:sz w:val="32"/>
          <w:szCs w:val="32"/>
        </w:rPr>
        <w:t>、</w:t>
      </w:r>
      <w:r>
        <w:rPr>
          <w:rFonts w:ascii="Times New Roman" w:hAnsi="Times New Roman" w:eastAsia="仿宋_GB2312"/>
          <w:sz w:val="32"/>
          <w:szCs w:val="32"/>
        </w:rPr>
        <w:t>同一</w:t>
      </w:r>
      <w:r>
        <w:rPr>
          <w:rFonts w:hint="eastAsia" w:ascii="Times New Roman" w:hAnsi="Times New Roman" w:eastAsia="仿宋_GB2312"/>
          <w:sz w:val="32"/>
          <w:szCs w:val="32"/>
        </w:rPr>
        <w:t>实际生产企业</w:t>
      </w:r>
      <w:r>
        <w:rPr>
          <w:rFonts w:ascii="Times New Roman" w:hAnsi="Times New Roman" w:eastAsia="仿宋_GB2312"/>
          <w:sz w:val="32"/>
          <w:szCs w:val="32"/>
        </w:rPr>
        <w:t>的化妆品符合</w:t>
      </w:r>
      <w:r>
        <w:rPr>
          <w:rFonts w:hint="eastAsia" w:ascii="Times New Roman" w:hAnsi="Times New Roman" w:eastAsia="仿宋_GB2312"/>
          <w:sz w:val="32"/>
          <w:szCs w:val="32"/>
        </w:rPr>
        <w:t>广东省优质化妆品</w:t>
      </w:r>
      <w:r>
        <w:rPr>
          <w:rFonts w:ascii="Times New Roman" w:hAnsi="Times New Roman" w:eastAsia="仿宋_GB2312"/>
          <w:sz w:val="32"/>
          <w:szCs w:val="32"/>
        </w:rPr>
        <w:t>评定标准，并愿意接受主办方检查、审核，如出现以下情况，愿意接受</w:t>
      </w:r>
      <w:r>
        <w:rPr>
          <w:rFonts w:hint="eastAsia" w:ascii="Times New Roman" w:hAnsi="Times New Roman" w:eastAsia="仿宋_GB2312"/>
          <w:sz w:val="32"/>
          <w:szCs w:val="32"/>
        </w:rPr>
        <w:t>主办方按相关规定</w:t>
      </w:r>
      <w:r>
        <w:rPr>
          <w:rFonts w:ascii="Times New Roman" w:hAnsi="Times New Roman" w:eastAsia="仿宋_GB2312"/>
          <w:sz w:val="32"/>
          <w:szCs w:val="32"/>
        </w:rPr>
        <w:t>处理并承担一切责任：</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（一）产品在各级监督抽检中发现不合格情形；</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w:t>
      </w:r>
      <w:r>
        <w:rPr>
          <w:rFonts w:hint="eastAsia" w:ascii="Times New Roman" w:hAnsi="Times New Roman" w:eastAsia="仿宋_GB2312"/>
          <w:sz w:val="32"/>
          <w:szCs w:val="32"/>
        </w:rPr>
        <w:t>提供申报证明材料</w:t>
      </w:r>
      <w:r>
        <w:rPr>
          <w:rFonts w:ascii="Times New Roman" w:hAnsi="Times New Roman" w:eastAsia="仿宋_GB2312"/>
          <w:sz w:val="32"/>
          <w:szCs w:val="32"/>
        </w:rPr>
        <w:t>过程中弄虚作假的；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（三）产品不再满足评定标准要求的；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四</w:t>
      </w:r>
      <w:r>
        <w:rPr>
          <w:rFonts w:ascii="Times New Roman" w:hAnsi="Times New Roman" w:eastAsia="仿宋_GB2312"/>
          <w:sz w:val="32"/>
          <w:szCs w:val="32"/>
        </w:rPr>
        <w:t>）</w:t>
      </w:r>
      <w:r>
        <w:rPr>
          <w:rFonts w:hint="eastAsia" w:ascii="Times New Roman" w:hAnsi="Times New Roman" w:eastAsia="仿宋_GB2312"/>
          <w:sz w:val="32"/>
          <w:szCs w:val="32"/>
        </w:rPr>
        <w:t>我公司</w:t>
      </w:r>
      <w:r>
        <w:rPr>
          <w:rFonts w:ascii="Times New Roman" w:hAnsi="Times New Roman" w:eastAsia="仿宋_GB2312"/>
          <w:sz w:val="32"/>
          <w:szCs w:val="32"/>
        </w:rPr>
        <w:t>被监管部门监督检查发现严重不符合；</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w:t>
      </w:r>
      <w:r>
        <w:rPr>
          <w:rFonts w:hint="eastAsia" w:ascii="Times New Roman" w:hAnsi="Times New Roman" w:eastAsia="仿宋_GB2312"/>
          <w:sz w:val="32"/>
          <w:szCs w:val="32"/>
        </w:rPr>
        <w:t>我公司</w:t>
      </w:r>
      <w:r>
        <w:rPr>
          <w:rFonts w:ascii="Times New Roman" w:hAnsi="Times New Roman" w:eastAsia="仿宋_GB2312"/>
          <w:sz w:val="32"/>
          <w:szCs w:val="32"/>
        </w:rPr>
        <w:t>或</w:t>
      </w:r>
      <w:r>
        <w:rPr>
          <w:rFonts w:hint="eastAsia" w:ascii="Times New Roman" w:hAnsi="Times New Roman" w:eastAsia="仿宋_GB2312"/>
          <w:sz w:val="32"/>
          <w:szCs w:val="32"/>
        </w:rPr>
        <w:t>我公司受托生产的产品</w:t>
      </w:r>
      <w:r>
        <w:rPr>
          <w:rFonts w:ascii="Times New Roman" w:hAnsi="Times New Roman" w:eastAsia="仿宋_GB2312"/>
          <w:sz w:val="32"/>
          <w:szCs w:val="32"/>
        </w:rPr>
        <w:t>获评广东省优质化妆品的产品存在其他违法违规情形的。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四、我公司提交的广东省优质化妆品评定申报书相关证明材料全部真实，如有虚假、隐瞒，愿意接受撤销证书等处理措施，并承担一切责任。</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numPr>
          <w:ilvl w:val="9"/>
          <w:numId w:val="0"/>
        </w:numPr>
        <w:spacing w:line="560" w:lineRule="exact"/>
        <w:ind w:left="2520" w:leftChars="1200" w:firstLine="640" w:firstLineChars="200"/>
        <w:rPr>
          <w:rFonts w:ascii="Times New Roman" w:hAnsi="Times New Roman" w:eastAsia="仿宋_GB2312"/>
          <w:sz w:val="32"/>
          <w:szCs w:val="32"/>
        </w:rPr>
      </w:pPr>
      <w:r>
        <w:rPr>
          <w:rFonts w:ascii="Times New Roman" w:hAnsi="Times New Roman" w:eastAsia="仿宋_GB2312"/>
          <w:sz w:val="32"/>
          <w:szCs w:val="32"/>
        </w:rPr>
        <w:t>承诺单位（盖章）：</w:t>
      </w:r>
    </w:p>
    <w:p>
      <w:pPr>
        <w:numPr>
          <w:ilvl w:val="9"/>
          <w:numId w:val="0"/>
        </w:numPr>
        <w:spacing w:line="560" w:lineRule="exact"/>
        <w:ind w:left="2520" w:leftChars="1200" w:firstLine="640" w:firstLineChars="200"/>
        <w:rPr>
          <w:rFonts w:ascii="Times New Roman" w:hAnsi="Times New Roman" w:eastAsia="仿宋_GB2312"/>
          <w:sz w:val="32"/>
          <w:szCs w:val="32"/>
        </w:rPr>
      </w:pPr>
      <w:r>
        <w:rPr>
          <w:rFonts w:ascii="Times New Roman" w:hAnsi="Times New Roman" w:eastAsia="仿宋_GB2312"/>
          <w:sz w:val="32"/>
          <w:szCs w:val="32"/>
        </w:rPr>
        <w:t>法人代表签名：</w:t>
      </w:r>
    </w:p>
    <w:p>
      <w:pPr>
        <w:numPr>
          <w:ilvl w:val="9"/>
          <w:numId w:val="0"/>
        </w:numPr>
        <w:spacing w:line="560" w:lineRule="exact"/>
        <w:ind w:left="2520" w:leftChars="1200" w:firstLine="640" w:firstLineChars="200"/>
        <w:rPr>
          <w:rFonts w:ascii="Times New Roman" w:hAnsi="Times New Roman" w:eastAsia="仿宋_GB2312"/>
          <w:sz w:val="32"/>
          <w:szCs w:val="32"/>
        </w:rPr>
      </w:pPr>
      <w:r>
        <w:rPr>
          <w:rFonts w:ascii="Times New Roman" w:hAnsi="Times New Roman" w:eastAsia="仿宋_GB2312"/>
          <w:sz w:val="32"/>
          <w:szCs w:val="32"/>
        </w:rPr>
        <w:t>日        期：</w:t>
      </w:r>
    </w:p>
    <w:p>
      <w:pPr>
        <w:rPr>
          <w:rFonts w:ascii="Times New Roman" w:hAnsi="Times New Roman" w:eastAsia="方正小标宋简体"/>
          <w:sz w:val="40"/>
          <w:szCs w:val="40"/>
        </w:rPr>
      </w:pPr>
      <w:bookmarkStart w:id="69" w:name="_Toc19803"/>
      <w:bookmarkStart w:id="70" w:name="_Toc27694"/>
      <w:bookmarkStart w:id="71" w:name="_Toc24990"/>
      <w:bookmarkStart w:id="72" w:name="_Toc114424071"/>
      <w:bookmarkStart w:id="73" w:name="_Toc29645"/>
      <w:bookmarkStart w:id="74" w:name="_Toc25624"/>
    </w:p>
    <w:p>
      <w:pPr>
        <w:rPr>
          <w:rFonts w:ascii="Times New Roman" w:hAnsi="Times New Roman" w:eastAsia="方正小标宋简体"/>
          <w:sz w:val="40"/>
          <w:szCs w:val="40"/>
        </w:rPr>
      </w:pPr>
    </w:p>
    <w:p>
      <w:pPr>
        <w:rPr>
          <w:rFonts w:ascii="Times New Roman" w:hAnsi="Times New Roman" w:eastAsia="方正小标宋简体"/>
          <w:sz w:val="40"/>
          <w:szCs w:val="40"/>
        </w:rPr>
      </w:pPr>
    </w:p>
    <w:p>
      <w:pPr>
        <w:rPr>
          <w:rFonts w:ascii="Times New Roman" w:hAnsi="Times New Roman" w:eastAsia="方正小标宋简体"/>
          <w:sz w:val="40"/>
          <w:szCs w:val="40"/>
        </w:rPr>
      </w:pPr>
    </w:p>
    <w:p>
      <w:pPr>
        <w:pStyle w:val="4"/>
        <w:spacing w:before="0" w:after="0" w:line="560" w:lineRule="exact"/>
        <w:rPr>
          <w:rFonts w:ascii="黑体" w:hAnsi="黑体" w:eastAsia="黑体"/>
        </w:rPr>
      </w:pPr>
      <w:bookmarkStart w:id="75" w:name="_Toc141370886"/>
      <w:bookmarkStart w:id="76" w:name="_Toc141432502"/>
      <w:bookmarkStart w:id="77" w:name="_Toc141715117"/>
      <w:r>
        <w:rPr>
          <w:rFonts w:hint="eastAsia" w:ascii="黑体" w:hAnsi="黑体" w:eastAsia="黑体"/>
        </w:rPr>
        <w:t>二、申报主体资格证明材料</w:t>
      </w:r>
      <w:bookmarkEnd w:id="75"/>
      <w:bookmarkEnd w:id="76"/>
      <w:bookmarkEnd w:id="77"/>
    </w:p>
    <w:p>
      <w:pPr>
        <w:rPr>
          <w:rFonts w:ascii="楷体_GB2312" w:hAnsi="楷体_GB2312" w:eastAsia="楷体_GB2312"/>
          <w:sz w:val="32"/>
          <w:szCs w:val="32"/>
        </w:rPr>
      </w:pPr>
      <w:bookmarkStart w:id="78" w:name="_Toc141432503"/>
      <w:bookmarkStart w:id="79" w:name="_Toc141370887"/>
      <w:r>
        <w:rPr>
          <w:rFonts w:hint="eastAsia" w:ascii="楷体_GB2312" w:hAnsi="楷体_GB2312" w:eastAsia="楷体_GB2312"/>
          <w:sz w:val="32"/>
          <w:szCs w:val="32"/>
        </w:rPr>
        <w:t>（一）</w:t>
      </w:r>
      <w:r>
        <w:rPr>
          <w:rFonts w:ascii="楷体_GB2312" w:hAnsi="楷体_GB2312" w:eastAsia="楷体_GB2312"/>
          <w:sz w:val="32"/>
          <w:szCs w:val="32"/>
        </w:rPr>
        <w:t>营业执照副本复印件</w:t>
      </w:r>
      <w:bookmarkEnd w:id="78"/>
      <w:bookmarkEnd w:id="79"/>
    </w:p>
    <w:p>
      <w:pPr>
        <w:rPr>
          <w:rFonts w:ascii="黑体" w:hAnsi="黑体" w:eastAsia="黑体"/>
          <w:kern w:val="0"/>
          <w:sz w:val="28"/>
          <w:szCs w:val="28"/>
        </w:rPr>
      </w:pPr>
      <w:r>
        <w:rPr>
          <w:rFonts w:hint="eastAsia" w:ascii="黑体" w:hAnsi="黑体" w:eastAsia="黑体"/>
          <w:kern w:val="0"/>
          <w:sz w:val="28"/>
          <w:szCs w:val="28"/>
        </w:rPr>
        <w:t>（将证件复印于下方，每一页放一张证件或两张证件均可，以清晰可辨识为宜。下同）</w:t>
      </w:r>
    </w:p>
    <w:p>
      <w:pPr>
        <w:rPr>
          <w:rFonts w:ascii="楷体_GB2312" w:hAnsi="楷体_GB2312" w:eastAsia="楷体_GB2312"/>
          <w:sz w:val="32"/>
          <w:szCs w:val="32"/>
        </w:rPr>
      </w:pPr>
      <w:bookmarkStart w:id="80" w:name="_Toc141432504"/>
      <w:bookmarkStart w:id="81" w:name="_Toc141370888"/>
      <w:r>
        <w:rPr>
          <w:rFonts w:hint="eastAsia" w:ascii="楷体_GB2312" w:hAnsi="楷体_GB2312" w:eastAsia="楷体_GB2312"/>
          <w:sz w:val="32"/>
          <w:szCs w:val="32"/>
        </w:rPr>
        <w:t>（二）</w:t>
      </w:r>
      <w:r>
        <w:rPr>
          <w:rFonts w:ascii="楷体_GB2312" w:hAnsi="楷体_GB2312" w:eastAsia="楷体_GB2312"/>
          <w:sz w:val="32"/>
          <w:szCs w:val="32"/>
        </w:rPr>
        <w:t>生产许可证复印件</w:t>
      </w:r>
      <w:bookmarkEnd w:id="80"/>
      <w:bookmarkEnd w:id="81"/>
    </w:p>
    <w:p>
      <w:pPr>
        <w:pStyle w:val="4"/>
        <w:spacing w:before="0" w:after="0" w:line="560" w:lineRule="exact"/>
        <w:rPr>
          <w:rFonts w:ascii="黑体" w:hAnsi="黑体" w:eastAsia="黑体"/>
        </w:rPr>
      </w:pPr>
      <w:bookmarkStart w:id="82" w:name="_Toc141432505"/>
      <w:bookmarkStart w:id="83" w:name="_Toc141370889"/>
      <w:bookmarkStart w:id="84" w:name="_Toc141715118"/>
      <w:r>
        <w:rPr>
          <w:rFonts w:hint="eastAsia" w:ascii="黑体" w:hAnsi="黑体" w:eastAsia="黑体"/>
        </w:rPr>
        <w:t>三、参评产品资格证明材料</w:t>
      </w:r>
      <w:bookmarkEnd w:id="82"/>
      <w:bookmarkEnd w:id="83"/>
      <w:bookmarkEnd w:id="84"/>
    </w:p>
    <w:p>
      <w:pPr>
        <w:rPr>
          <w:rFonts w:ascii="楷体_GB2312" w:hAnsi="楷体_GB2312" w:eastAsia="楷体_GB2312"/>
          <w:sz w:val="32"/>
          <w:szCs w:val="32"/>
        </w:rPr>
      </w:pPr>
      <w:bookmarkStart w:id="85" w:name="_Toc141370890"/>
      <w:bookmarkStart w:id="86" w:name="_Toc141432506"/>
      <w:r>
        <w:rPr>
          <w:rFonts w:hint="eastAsia" w:ascii="楷体_GB2312" w:hAnsi="楷体_GB2312" w:eastAsia="楷体_GB2312"/>
          <w:sz w:val="32"/>
          <w:szCs w:val="32"/>
        </w:rPr>
        <w:t>（一）特殊产品注册证或普通产品备案证复印件</w:t>
      </w:r>
      <w:bookmarkEnd w:id="85"/>
      <w:bookmarkEnd w:id="86"/>
    </w:p>
    <w:p>
      <w:pPr>
        <w:rPr>
          <w:rFonts w:ascii="楷体_GB2312" w:hAnsi="楷体_GB2312" w:eastAsia="楷体_GB2312"/>
          <w:sz w:val="32"/>
          <w:szCs w:val="32"/>
        </w:rPr>
      </w:pPr>
      <w:bookmarkStart w:id="87" w:name="_Toc141432507"/>
      <w:bookmarkStart w:id="88" w:name="_Toc141370891"/>
      <w:r>
        <w:rPr>
          <w:rFonts w:hint="eastAsia" w:ascii="楷体_GB2312" w:hAnsi="楷体_GB2312" w:eastAsia="楷体_GB2312"/>
          <w:sz w:val="32"/>
          <w:szCs w:val="32"/>
        </w:rPr>
        <w:t>（二）商标注册证或授权使用证明</w:t>
      </w:r>
      <w:bookmarkEnd w:id="87"/>
      <w:bookmarkEnd w:id="88"/>
    </w:p>
    <w:p>
      <w:pPr>
        <w:rPr>
          <w:rFonts w:ascii="楷体_GB2312" w:hAnsi="楷体_GB2312" w:eastAsia="楷体_GB2312"/>
          <w:sz w:val="32"/>
          <w:szCs w:val="32"/>
        </w:rPr>
      </w:pPr>
      <w:bookmarkStart w:id="89" w:name="_Toc141370892"/>
      <w:bookmarkStart w:id="90" w:name="_Toc141432508"/>
      <w:r>
        <w:rPr>
          <w:rFonts w:hint="eastAsia" w:ascii="楷体_GB2312" w:hAnsi="楷体_GB2312" w:eastAsia="楷体_GB2312"/>
          <w:sz w:val="32"/>
          <w:szCs w:val="32"/>
        </w:rPr>
        <w:t>（三）实际生产企业营业执照、生产许可证副本复印件</w:t>
      </w:r>
      <w:bookmarkEnd w:id="89"/>
      <w:bookmarkEnd w:id="90"/>
    </w:p>
    <w:p>
      <w:pPr>
        <w:rPr>
          <w:rFonts w:ascii="Times New Roman" w:hAnsi="Times New Roman" w:eastAsia="方正小标宋简体"/>
          <w:sz w:val="44"/>
          <w:szCs w:val="44"/>
        </w:rPr>
      </w:pPr>
      <w:r>
        <w:rPr>
          <w:rFonts w:ascii="黑体" w:hAnsi="黑体" w:eastAsia="黑体" w:cs="黑体"/>
          <w:sz w:val="32"/>
          <w:szCs w:val="32"/>
        </w:rPr>
        <w:br w:type="page"/>
      </w: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rPr>
          <w:rFonts w:ascii="Times New Roman" w:hAnsi="Times New Roman" w:eastAsia="方正小标宋简体"/>
          <w:sz w:val="44"/>
          <w:szCs w:val="44"/>
        </w:rPr>
      </w:pPr>
    </w:p>
    <w:p>
      <w:pPr>
        <w:pStyle w:val="3"/>
        <w:spacing w:before="0" w:after="0" w:line="560" w:lineRule="exact"/>
        <w:jc w:val="center"/>
        <w:rPr>
          <w:rFonts w:ascii="黑体" w:hAnsi="黑体" w:eastAsia="黑体"/>
          <w:sz w:val="48"/>
          <w:szCs w:val="48"/>
        </w:rPr>
      </w:pPr>
      <w:bookmarkStart w:id="91" w:name="_Toc141370893"/>
      <w:bookmarkStart w:id="92" w:name="_Toc141432509"/>
      <w:bookmarkStart w:id="93" w:name="_Toc141715119"/>
      <w:r>
        <w:rPr>
          <w:rFonts w:hint="eastAsia" w:ascii="黑体" w:hAnsi="黑体" w:eastAsia="黑体"/>
          <w:sz w:val="48"/>
          <w:szCs w:val="48"/>
        </w:rPr>
        <w:t xml:space="preserve">第二部分 </w:t>
      </w:r>
      <w:r>
        <w:rPr>
          <w:rFonts w:ascii="黑体" w:hAnsi="黑体" w:eastAsia="黑体"/>
          <w:sz w:val="48"/>
          <w:szCs w:val="48"/>
        </w:rPr>
        <w:t xml:space="preserve"> </w:t>
      </w:r>
      <w:r>
        <w:rPr>
          <w:rFonts w:hint="eastAsia" w:ascii="黑体" w:hAnsi="黑体" w:eastAsia="黑体"/>
          <w:sz w:val="48"/>
          <w:szCs w:val="48"/>
        </w:rPr>
        <w:t>申报表及产品证明材料</w:t>
      </w:r>
      <w:bookmarkEnd w:id="91"/>
      <w:bookmarkEnd w:id="92"/>
      <w:bookmarkEnd w:id="93"/>
    </w:p>
    <w:p>
      <w:pPr>
        <w:widowControl/>
        <w:jc w:val="left"/>
        <w:rPr>
          <w:rFonts w:ascii="黑体" w:hAnsi="黑体" w:eastAsia="黑体" w:cs="黑体"/>
          <w:sz w:val="28"/>
          <w:szCs w:val="28"/>
        </w:rPr>
      </w:pPr>
      <w:r>
        <w:rPr>
          <w:rFonts w:ascii="黑体" w:hAnsi="黑体" w:eastAsia="黑体" w:cs="黑体"/>
          <w:sz w:val="28"/>
          <w:szCs w:val="28"/>
        </w:rPr>
        <w:br w:type="page"/>
      </w:r>
    </w:p>
    <w:p>
      <w:pPr>
        <w:pStyle w:val="4"/>
        <w:spacing w:before="0" w:after="0" w:line="560" w:lineRule="exact"/>
        <w:rPr>
          <w:rFonts w:ascii="黑体" w:hAnsi="黑体" w:eastAsia="黑体"/>
        </w:rPr>
      </w:pPr>
      <w:bookmarkStart w:id="94" w:name="_Toc141432510"/>
      <w:bookmarkStart w:id="95" w:name="_Toc141370894"/>
      <w:bookmarkStart w:id="96" w:name="_Toc141715120"/>
      <w:r>
        <w:rPr>
          <w:rFonts w:hint="eastAsia" w:ascii="黑体" w:hAnsi="黑体" w:eastAsia="黑体"/>
        </w:rPr>
        <w:t>一、广东省优质化妆品评定申报表</w:t>
      </w:r>
      <w:bookmarkEnd w:id="94"/>
      <w:bookmarkEnd w:id="95"/>
      <w:bookmarkEnd w:id="96"/>
    </w:p>
    <w:p>
      <w:pPr>
        <w:spacing w:line="560" w:lineRule="exact"/>
        <w:jc w:val="center"/>
        <w:rPr>
          <w:rFonts w:ascii="方正小标宋简体" w:hAnsi="方正小标宋简体" w:eastAsia="方正小标宋简体"/>
          <w:b/>
          <w:bCs/>
          <w:sz w:val="44"/>
          <w:szCs w:val="44"/>
        </w:rPr>
      </w:pPr>
      <w:bookmarkStart w:id="97" w:name="_Toc19519"/>
      <w:bookmarkStart w:id="98" w:name="_Toc141370895"/>
      <w:bookmarkStart w:id="99" w:name="_Toc3008"/>
      <w:r>
        <w:rPr>
          <w:rFonts w:ascii="方正小标宋简体" w:hAnsi="方正小标宋简体" w:eastAsia="方正小标宋简体"/>
          <w:b/>
          <w:bCs/>
          <w:sz w:val="44"/>
          <w:szCs w:val="44"/>
        </w:rPr>
        <w:t>广东省优质化妆品评定</w:t>
      </w:r>
      <w:r>
        <w:rPr>
          <w:rFonts w:hint="eastAsia" w:ascii="方正小标宋简体" w:hAnsi="方正小标宋简体" w:eastAsia="方正小标宋简体"/>
          <w:b/>
          <w:bCs/>
          <w:sz w:val="44"/>
          <w:szCs w:val="44"/>
        </w:rPr>
        <w:t>申报</w:t>
      </w:r>
      <w:r>
        <w:rPr>
          <w:rFonts w:ascii="方正小标宋简体" w:hAnsi="方正小标宋简体" w:eastAsia="方正小标宋简体"/>
          <w:b/>
          <w:bCs/>
          <w:sz w:val="44"/>
          <w:szCs w:val="44"/>
        </w:rPr>
        <w:t>表</w:t>
      </w:r>
      <w:bookmarkEnd w:id="97"/>
      <w:bookmarkEnd w:id="98"/>
      <w:bookmarkEnd w:id="9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967"/>
        <w:gridCol w:w="528"/>
        <w:gridCol w:w="1613"/>
        <w:gridCol w:w="589"/>
        <w:gridCol w:w="1052"/>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2" w:type="dxa"/>
            <w:tcBorders>
              <w:top w:val="single" w:color="auto" w:sz="12" w:space="0"/>
              <w:left w:val="single" w:color="auto" w:sz="1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hint="eastAsia" w:ascii="Times New Roman" w:hAnsi="Times New Roman" w:eastAsia="仿宋_GB2312"/>
                <w:kern w:val="0"/>
                <w:szCs w:val="21"/>
              </w:rPr>
              <w:t>申报主体</w:t>
            </w:r>
            <w:r>
              <w:rPr>
                <w:rFonts w:ascii="Times New Roman" w:hAnsi="Times New Roman" w:eastAsia="仿宋_GB2312"/>
                <w:kern w:val="0"/>
                <w:szCs w:val="21"/>
              </w:rPr>
              <w:t>名称</w:t>
            </w:r>
          </w:p>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（企业名称）</w:t>
            </w:r>
          </w:p>
        </w:tc>
        <w:tc>
          <w:tcPr>
            <w:tcW w:w="7011" w:type="dxa"/>
            <w:gridSpan w:val="6"/>
            <w:tcBorders>
              <w:top w:val="single" w:color="auto" w:sz="12" w:space="0"/>
              <w:left w:val="single" w:color="auto" w:sz="2" w:space="0"/>
              <w:bottom w:val="single" w:color="auto" w:sz="2" w:space="0"/>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2" w:type="dxa"/>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Cs w:val="21"/>
              </w:rPr>
            </w:pPr>
            <w:r>
              <w:rPr>
                <w:rFonts w:hint="eastAsia" w:ascii="Times New Roman" w:hAnsi="Times New Roman" w:eastAsia="仿宋_GB2312"/>
                <w:kern w:val="0"/>
                <w:szCs w:val="21"/>
              </w:rPr>
              <w:t>统一社会信用代码</w:t>
            </w:r>
          </w:p>
        </w:tc>
        <w:tc>
          <w:tcPr>
            <w:tcW w:w="7011" w:type="dxa"/>
            <w:gridSpan w:val="6"/>
            <w:tcBorders>
              <w:top w:val="single" w:color="auto" w:sz="2" w:space="0"/>
              <w:left w:val="single" w:color="auto" w:sz="2" w:space="0"/>
              <w:bottom w:val="single" w:color="auto" w:sz="2" w:space="0"/>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2" w:type="dxa"/>
            <w:vMerge w:val="restart"/>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法人代表人</w:t>
            </w:r>
          </w:p>
        </w:tc>
        <w:tc>
          <w:tcPr>
            <w:tcW w:w="967"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姓  名</w:t>
            </w:r>
          </w:p>
        </w:tc>
        <w:tc>
          <w:tcPr>
            <w:tcW w:w="2141"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p>
        </w:tc>
        <w:tc>
          <w:tcPr>
            <w:tcW w:w="589" w:type="dxa"/>
            <w:vMerge w:val="restart"/>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联系人</w:t>
            </w:r>
          </w:p>
        </w:tc>
        <w:tc>
          <w:tcPr>
            <w:tcW w:w="1052"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姓  名</w:t>
            </w:r>
          </w:p>
        </w:tc>
        <w:tc>
          <w:tcPr>
            <w:tcW w:w="2262" w:type="dxa"/>
            <w:tcBorders>
              <w:top w:val="single" w:color="auto" w:sz="2" w:space="0"/>
              <w:left w:val="single" w:color="auto" w:sz="2" w:space="0"/>
              <w:bottom w:val="single" w:color="auto" w:sz="2" w:space="0"/>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2" w:type="dxa"/>
            <w:vMerge w:val="continue"/>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p>
        </w:tc>
        <w:tc>
          <w:tcPr>
            <w:tcW w:w="967"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电  话</w:t>
            </w:r>
          </w:p>
        </w:tc>
        <w:tc>
          <w:tcPr>
            <w:tcW w:w="2141"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p>
        </w:tc>
        <w:tc>
          <w:tcPr>
            <w:tcW w:w="589" w:type="dxa"/>
            <w:vMerge w:val="continue"/>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p>
        </w:tc>
        <w:tc>
          <w:tcPr>
            <w:tcW w:w="1052"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手  机</w:t>
            </w:r>
          </w:p>
        </w:tc>
        <w:tc>
          <w:tcPr>
            <w:tcW w:w="2262" w:type="dxa"/>
            <w:tcBorders>
              <w:top w:val="single" w:color="auto" w:sz="2" w:space="0"/>
              <w:left w:val="single" w:color="auto" w:sz="2" w:space="0"/>
              <w:bottom w:val="single" w:color="auto" w:sz="2" w:space="0"/>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2" w:type="dxa"/>
            <w:vMerge w:val="continue"/>
            <w:tcBorders>
              <w:top w:val="single" w:color="auto" w:sz="2" w:space="0"/>
              <w:left w:val="single" w:color="auto" w:sz="1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p>
        </w:tc>
        <w:tc>
          <w:tcPr>
            <w:tcW w:w="967"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邮  箱</w:t>
            </w:r>
          </w:p>
        </w:tc>
        <w:tc>
          <w:tcPr>
            <w:tcW w:w="2141" w:type="dxa"/>
            <w:gridSpan w:val="2"/>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p>
        </w:tc>
        <w:tc>
          <w:tcPr>
            <w:tcW w:w="589" w:type="dxa"/>
            <w:vMerge w:val="continue"/>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p>
        </w:tc>
        <w:tc>
          <w:tcPr>
            <w:tcW w:w="1052" w:type="dxa"/>
            <w:tcBorders>
              <w:top w:val="single" w:color="auto" w:sz="2" w:space="0"/>
              <w:left w:val="single" w:color="auto" w:sz="2" w:space="0"/>
              <w:bottom w:val="single" w:color="auto" w:sz="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邮  箱</w:t>
            </w:r>
          </w:p>
        </w:tc>
        <w:tc>
          <w:tcPr>
            <w:tcW w:w="2262" w:type="dxa"/>
            <w:tcBorders>
              <w:top w:val="single" w:color="auto" w:sz="2" w:space="0"/>
              <w:left w:val="single" w:color="auto" w:sz="2" w:space="0"/>
              <w:bottom w:val="single" w:color="auto" w:sz="2" w:space="0"/>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02" w:type="dxa"/>
            <w:tcBorders>
              <w:top w:val="single" w:color="auto" w:sz="2" w:space="0"/>
              <w:left w:val="single" w:color="auto" w:sz="12" w:space="0"/>
              <w:bottom w:val="single" w:color="auto" w:sz="12" w:space="0"/>
              <w:right w:val="single" w:color="auto" w:sz="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联系地址</w:t>
            </w:r>
          </w:p>
        </w:tc>
        <w:tc>
          <w:tcPr>
            <w:tcW w:w="7011" w:type="dxa"/>
            <w:gridSpan w:val="6"/>
            <w:tcBorders>
              <w:top w:val="single" w:color="auto" w:sz="2" w:space="0"/>
              <w:left w:val="single" w:color="auto" w:sz="2" w:space="0"/>
              <w:bottom w:val="single" w:color="auto" w:sz="12" w:space="0"/>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913" w:type="dxa"/>
            <w:gridSpan w:val="7"/>
            <w:tcBorders>
              <w:top w:val="single" w:color="auto" w:sz="12" w:space="0"/>
              <w:left w:val="single" w:color="auto" w:sz="12" w:space="0"/>
              <w:bottom w:val="single" w:color="auto" w:sz="12" w:space="0"/>
              <w:right w:val="single" w:color="auto" w:sz="12" w:space="0"/>
            </w:tcBorders>
            <w:vAlign w:val="center"/>
          </w:tcPr>
          <w:p>
            <w:pPr>
              <w:spacing w:line="300" w:lineRule="exact"/>
              <w:jc w:val="center"/>
              <w:rPr>
                <w:rFonts w:ascii="Times New Roman" w:hAnsi="Times New Roman" w:eastAsia="黑体"/>
                <w:kern w:val="0"/>
                <w:sz w:val="30"/>
                <w:szCs w:val="30"/>
              </w:rPr>
            </w:pPr>
            <w:r>
              <w:rPr>
                <w:rFonts w:ascii="Times New Roman" w:hAnsi="Times New Roman" w:eastAsia="黑体"/>
                <w:kern w:val="0"/>
                <w:sz w:val="30"/>
                <w:szCs w:val="30"/>
              </w:rPr>
              <w:t>参评产品情况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02" w:type="dxa"/>
            <w:tcBorders>
              <w:left w:val="single" w:color="auto" w:sz="1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产品名称</w:t>
            </w:r>
          </w:p>
        </w:tc>
        <w:tc>
          <w:tcPr>
            <w:tcW w:w="7011" w:type="dxa"/>
            <w:gridSpan w:val="6"/>
            <w:tcBorders>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02" w:type="dxa"/>
            <w:tcBorders>
              <w:left w:val="single" w:color="auto" w:sz="12" w:space="0"/>
            </w:tcBorders>
            <w:vAlign w:val="center"/>
          </w:tcPr>
          <w:p>
            <w:pPr>
              <w:spacing w:line="300" w:lineRule="exact"/>
              <w:jc w:val="center"/>
              <w:rPr>
                <w:rFonts w:ascii="Times New Roman" w:hAnsi="Times New Roman" w:eastAsia="仿宋_GB2312"/>
                <w:kern w:val="0"/>
                <w:szCs w:val="21"/>
              </w:rPr>
            </w:pPr>
            <w:r>
              <w:rPr>
                <w:rFonts w:ascii="Times New Roman" w:hAnsi="Times New Roman" w:eastAsia="仿宋_GB2312"/>
                <w:kern w:val="0"/>
                <w:szCs w:val="21"/>
              </w:rPr>
              <w:t>注册/备案编号</w:t>
            </w:r>
          </w:p>
        </w:tc>
        <w:tc>
          <w:tcPr>
            <w:tcW w:w="7011" w:type="dxa"/>
            <w:gridSpan w:val="6"/>
            <w:tcBorders>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902" w:type="dxa"/>
            <w:tcBorders>
              <w:left w:val="single" w:color="auto" w:sz="12" w:space="0"/>
            </w:tcBorders>
            <w:vAlign w:val="center"/>
          </w:tcPr>
          <w:p>
            <w:pPr>
              <w:spacing w:line="300" w:lineRule="exact"/>
              <w:jc w:val="center"/>
              <w:rPr>
                <w:rFonts w:ascii="Times New Roman" w:hAnsi="Times New Roman" w:eastAsia="仿宋_GB2312"/>
                <w:kern w:val="0"/>
                <w:szCs w:val="21"/>
              </w:rPr>
            </w:pPr>
            <w:r>
              <w:rPr>
                <w:rFonts w:ascii="Times New Roman" w:hAnsi="Times New Roman" w:eastAsia="仿宋_GB2312"/>
                <w:kern w:val="0"/>
                <w:szCs w:val="21"/>
              </w:rPr>
              <w:t>执行</w:t>
            </w:r>
            <w:r>
              <w:rPr>
                <w:rFonts w:hint="eastAsia" w:ascii="Times New Roman" w:hAnsi="Times New Roman" w:eastAsia="仿宋_GB2312"/>
                <w:kern w:val="0"/>
                <w:szCs w:val="21"/>
              </w:rPr>
              <w:t>的</w:t>
            </w:r>
            <w:r>
              <w:rPr>
                <w:rFonts w:ascii="Times New Roman" w:hAnsi="Times New Roman" w:eastAsia="仿宋_GB2312"/>
                <w:kern w:val="0"/>
                <w:szCs w:val="21"/>
              </w:rPr>
              <w:t>标准</w:t>
            </w:r>
            <w:r>
              <w:rPr>
                <w:rFonts w:hint="eastAsia" w:ascii="Times New Roman" w:hAnsi="Times New Roman" w:eastAsia="仿宋_GB2312"/>
                <w:kern w:val="0"/>
                <w:szCs w:val="21"/>
              </w:rPr>
              <w:t>名称</w:t>
            </w:r>
          </w:p>
          <w:p>
            <w:pPr>
              <w:spacing w:line="300" w:lineRule="exact"/>
              <w:jc w:val="center"/>
              <w:rPr>
                <w:rFonts w:ascii="Times New Roman" w:hAnsi="Times New Roman" w:eastAsia="仿宋_GB2312"/>
                <w:kern w:val="0"/>
                <w:sz w:val="20"/>
                <w:szCs w:val="21"/>
              </w:rPr>
            </w:pPr>
            <w:r>
              <w:rPr>
                <w:rFonts w:hint="eastAsia" w:ascii="Times New Roman" w:hAnsi="Times New Roman" w:eastAsia="仿宋_GB2312"/>
                <w:kern w:val="0"/>
                <w:szCs w:val="21"/>
              </w:rPr>
              <w:t>及标准号</w:t>
            </w:r>
          </w:p>
        </w:tc>
        <w:tc>
          <w:tcPr>
            <w:tcW w:w="7011" w:type="dxa"/>
            <w:gridSpan w:val="6"/>
            <w:tcBorders>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02" w:type="dxa"/>
            <w:vMerge w:val="restart"/>
            <w:tcBorders>
              <w:left w:val="single" w:color="auto" w:sz="12" w:space="0"/>
            </w:tcBorders>
            <w:vAlign w:val="center"/>
          </w:tcPr>
          <w:p>
            <w:pPr>
              <w:spacing w:line="300" w:lineRule="exact"/>
              <w:jc w:val="center"/>
              <w:rPr>
                <w:rFonts w:ascii="Times New Roman" w:hAnsi="Times New Roman" w:eastAsia="仿宋_GB2312"/>
                <w:kern w:val="0"/>
                <w:szCs w:val="21"/>
              </w:rPr>
            </w:pPr>
            <w:r>
              <w:rPr>
                <w:rFonts w:hint="eastAsia" w:ascii="Times New Roman" w:hAnsi="Times New Roman" w:eastAsia="仿宋_GB2312"/>
                <w:kern w:val="0"/>
                <w:szCs w:val="21"/>
              </w:rPr>
              <w:t>实际生产企业</w:t>
            </w:r>
          </w:p>
          <w:p>
            <w:pPr>
              <w:spacing w:line="300" w:lineRule="exact"/>
              <w:jc w:val="center"/>
              <w:rPr>
                <w:rFonts w:ascii="Times New Roman" w:hAnsi="Times New Roman" w:eastAsia="仿宋_GB2312"/>
                <w:kern w:val="0"/>
                <w:sz w:val="20"/>
                <w:szCs w:val="21"/>
              </w:rPr>
            </w:pPr>
            <w:r>
              <w:rPr>
                <w:rFonts w:hint="eastAsia" w:ascii="Times New Roman" w:hAnsi="Times New Roman" w:eastAsia="仿宋_GB2312"/>
                <w:kern w:val="0"/>
                <w:szCs w:val="21"/>
              </w:rPr>
              <w:t>（如不止一家，应全部列出）</w:t>
            </w:r>
          </w:p>
        </w:tc>
        <w:tc>
          <w:tcPr>
            <w:tcW w:w="1495" w:type="dxa"/>
            <w:gridSpan w:val="2"/>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企业名称</w:t>
            </w:r>
          </w:p>
        </w:tc>
        <w:tc>
          <w:tcPr>
            <w:tcW w:w="5516" w:type="dxa"/>
            <w:gridSpan w:val="4"/>
            <w:tcBorders>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02" w:type="dxa"/>
            <w:vMerge w:val="continue"/>
            <w:tcBorders>
              <w:left w:val="single" w:color="auto" w:sz="12" w:space="0"/>
            </w:tcBorders>
            <w:vAlign w:val="center"/>
          </w:tcPr>
          <w:p>
            <w:pPr>
              <w:spacing w:line="300" w:lineRule="exact"/>
              <w:jc w:val="center"/>
              <w:rPr>
                <w:rFonts w:ascii="Times New Roman" w:hAnsi="Times New Roman" w:eastAsia="仿宋_GB2312"/>
                <w:kern w:val="0"/>
                <w:sz w:val="20"/>
                <w:szCs w:val="21"/>
              </w:rPr>
            </w:pPr>
          </w:p>
        </w:tc>
        <w:tc>
          <w:tcPr>
            <w:tcW w:w="1495" w:type="dxa"/>
            <w:gridSpan w:val="2"/>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详细地址</w:t>
            </w:r>
          </w:p>
        </w:tc>
        <w:tc>
          <w:tcPr>
            <w:tcW w:w="5516" w:type="dxa"/>
            <w:gridSpan w:val="4"/>
            <w:tcBorders>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902" w:type="dxa"/>
            <w:vMerge w:val="continue"/>
            <w:tcBorders>
              <w:left w:val="single" w:color="auto" w:sz="12" w:space="0"/>
              <w:bottom w:val="single" w:color="auto" w:sz="12" w:space="0"/>
            </w:tcBorders>
            <w:vAlign w:val="center"/>
          </w:tcPr>
          <w:p>
            <w:pPr>
              <w:spacing w:line="300" w:lineRule="exact"/>
              <w:jc w:val="center"/>
              <w:rPr>
                <w:rFonts w:ascii="Times New Roman" w:hAnsi="Times New Roman" w:eastAsia="仿宋_GB2312"/>
                <w:kern w:val="0"/>
                <w:sz w:val="20"/>
                <w:szCs w:val="21"/>
              </w:rPr>
            </w:pPr>
          </w:p>
        </w:tc>
        <w:tc>
          <w:tcPr>
            <w:tcW w:w="1495" w:type="dxa"/>
            <w:gridSpan w:val="2"/>
            <w:tcBorders>
              <w:bottom w:val="single" w:color="auto" w:sz="12" w:space="0"/>
            </w:tcBorders>
            <w:vAlign w:val="center"/>
          </w:tcPr>
          <w:p>
            <w:pPr>
              <w:spacing w:line="300" w:lineRule="exact"/>
              <w:jc w:val="center"/>
              <w:rPr>
                <w:rFonts w:ascii="Times New Roman" w:hAnsi="Times New Roman" w:eastAsia="仿宋_GB2312"/>
                <w:kern w:val="0"/>
                <w:sz w:val="20"/>
                <w:szCs w:val="21"/>
              </w:rPr>
            </w:pPr>
            <w:r>
              <w:rPr>
                <w:rFonts w:ascii="Times New Roman" w:hAnsi="Times New Roman" w:eastAsia="仿宋_GB2312"/>
                <w:kern w:val="0"/>
                <w:szCs w:val="21"/>
              </w:rPr>
              <w:t>联系人及电话</w:t>
            </w:r>
          </w:p>
        </w:tc>
        <w:tc>
          <w:tcPr>
            <w:tcW w:w="5516" w:type="dxa"/>
            <w:gridSpan w:val="4"/>
            <w:tcBorders>
              <w:bottom w:val="single" w:color="auto" w:sz="12" w:space="0"/>
              <w:right w:val="single" w:color="auto" w:sz="12" w:space="0"/>
            </w:tcBorders>
            <w:vAlign w:val="center"/>
          </w:tcPr>
          <w:p>
            <w:pPr>
              <w:spacing w:line="300" w:lineRule="exact"/>
              <w:jc w:val="center"/>
              <w:rPr>
                <w:rFonts w:ascii="Times New Roman" w:hAnsi="Times New Roman" w:eastAsia="仿宋_GB2312"/>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8913" w:type="dxa"/>
            <w:gridSpan w:val="7"/>
            <w:tcBorders>
              <w:top w:val="single" w:color="auto" w:sz="12" w:space="0"/>
              <w:left w:val="single" w:color="auto" w:sz="12" w:space="0"/>
              <w:bottom w:val="single" w:color="auto" w:sz="12" w:space="0"/>
              <w:right w:val="single" w:color="auto" w:sz="12" w:space="0"/>
            </w:tcBorders>
            <w:vAlign w:val="center"/>
          </w:tcPr>
          <w:p>
            <w:pPr>
              <w:ind w:firstLine="560" w:firstLineChars="200"/>
              <w:rPr>
                <w:rFonts w:ascii="Times New Roman" w:hAnsi="Times New Roman" w:eastAsia="仿宋_GB2312"/>
                <w:kern w:val="0"/>
                <w:sz w:val="28"/>
                <w:szCs w:val="28"/>
              </w:rPr>
            </w:pPr>
            <w:r>
              <w:rPr>
                <w:rFonts w:ascii="Times New Roman" w:hAnsi="Times New Roman" w:eastAsia="仿宋_GB2312"/>
                <w:kern w:val="0"/>
                <w:sz w:val="28"/>
                <w:szCs w:val="28"/>
              </w:rPr>
              <w:t>本公司自愿参与广东省优质化妆品评价活动，并承诺</w:t>
            </w:r>
            <w:r>
              <w:rPr>
                <w:rFonts w:hint="eastAsia" w:ascii="Times New Roman" w:hAnsi="Times New Roman" w:eastAsia="仿宋_GB2312"/>
                <w:kern w:val="0"/>
                <w:sz w:val="28"/>
                <w:szCs w:val="28"/>
              </w:rPr>
              <w:t>申报</w:t>
            </w:r>
            <w:r>
              <w:rPr>
                <w:rFonts w:ascii="Times New Roman" w:hAnsi="Times New Roman" w:eastAsia="仿宋_GB2312"/>
                <w:kern w:val="0"/>
                <w:sz w:val="28"/>
                <w:szCs w:val="28"/>
              </w:rPr>
              <w:t>表所有信息全部属实。</w:t>
            </w:r>
          </w:p>
          <w:p>
            <w:pPr>
              <w:rPr>
                <w:rFonts w:ascii="Times New Roman" w:hAnsi="Times New Roman" w:eastAsia="仿宋_GB2312"/>
                <w:kern w:val="0"/>
                <w:sz w:val="28"/>
                <w:szCs w:val="28"/>
              </w:rPr>
            </w:pPr>
            <w:r>
              <w:rPr>
                <w:rFonts w:hint="eastAsia" w:ascii="Times New Roman" w:hAnsi="Times New Roman" w:eastAsia="仿宋_GB2312"/>
                <w:kern w:val="0"/>
                <w:sz w:val="28"/>
                <w:szCs w:val="28"/>
              </w:rPr>
              <w:t>申报主体</w:t>
            </w:r>
            <w:r>
              <w:rPr>
                <w:rFonts w:ascii="Times New Roman" w:hAnsi="Times New Roman" w:eastAsia="仿宋_GB2312"/>
                <w:kern w:val="0"/>
                <w:sz w:val="28"/>
                <w:szCs w:val="28"/>
              </w:rPr>
              <w:t>（盖章）：</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 xml:space="preserve">             法人代表签名：</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 xml:space="preserve">                 </w:t>
            </w:r>
          </w:p>
          <w:p>
            <w:pPr>
              <w:ind w:firstLine="4480" w:firstLineChars="1600"/>
              <w:rPr>
                <w:rFonts w:ascii="Times New Roman" w:hAnsi="Times New Roman" w:eastAsia="仿宋_GB2312"/>
                <w:kern w:val="0"/>
                <w:sz w:val="28"/>
                <w:szCs w:val="28"/>
              </w:rPr>
            </w:pPr>
            <w:r>
              <w:rPr>
                <w:rFonts w:ascii="Times New Roman" w:hAnsi="Times New Roman" w:eastAsia="仿宋_GB2312"/>
                <w:kern w:val="0"/>
                <w:sz w:val="28"/>
                <w:szCs w:val="28"/>
              </w:rPr>
              <w:t>日期：</w:t>
            </w:r>
          </w:p>
        </w:tc>
      </w:tr>
    </w:tbl>
    <w:p>
      <w:pPr>
        <w:pStyle w:val="4"/>
        <w:spacing w:before="0" w:after="0" w:line="560" w:lineRule="exact"/>
        <w:rPr>
          <w:rFonts w:ascii="黑体" w:hAnsi="黑体" w:eastAsia="黑体"/>
        </w:rPr>
      </w:pPr>
      <w:bookmarkStart w:id="100" w:name="_Toc141715121"/>
      <w:bookmarkStart w:id="101" w:name="_Toc16875"/>
      <w:bookmarkStart w:id="102" w:name="_Toc20071"/>
      <w:bookmarkStart w:id="103" w:name="_Toc22201"/>
      <w:bookmarkStart w:id="104" w:name="_Toc31692"/>
      <w:bookmarkStart w:id="105" w:name="_Toc114424072"/>
      <w:bookmarkStart w:id="106" w:name="_Toc141370896"/>
      <w:bookmarkStart w:id="107" w:name="_Toc2333"/>
      <w:bookmarkStart w:id="108" w:name="_Toc31610"/>
      <w:bookmarkStart w:id="109" w:name="_Toc12574"/>
      <w:r>
        <w:rPr>
          <w:rFonts w:hint="eastAsia" w:ascii="黑体" w:hAnsi="黑体" w:eastAsia="黑体"/>
        </w:rPr>
        <w:t>二、广东省优质化妆品评定证明材料清单</w:t>
      </w:r>
      <w:bookmarkEnd w:id="100"/>
    </w:p>
    <w:p>
      <w:pPr>
        <w:spacing w:line="560" w:lineRule="exact"/>
        <w:jc w:val="center"/>
        <w:rPr>
          <w:rFonts w:ascii="方正小标宋简体" w:hAnsi="方正小标宋简体" w:eastAsia="方正小标宋简体"/>
          <w:b/>
          <w:bCs/>
          <w:sz w:val="44"/>
          <w:szCs w:val="44"/>
        </w:rPr>
      </w:pPr>
    </w:p>
    <w:p>
      <w:pPr>
        <w:spacing w:line="560" w:lineRule="exact"/>
        <w:jc w:val="center"/>
        <w:rPr>
          <w:rFonts w:ascii="方正小标宋简体" w:hAnsi="方正小标宋简体" w:eastAsia="方正小标宋简体"/>
          <w:b/>
          <w:bCs/>
          <w:sz w:val="44"/>
          <w:szCs w:val="44"/>
        </w:rPr>
      </w:pPr>
      <w:r>
        <w:rPr>
          <w:rFonts w:ascii="方正小标宋简体" w:hAnsi="方正小标宋简体" w:eastAsia="方正小标宋简体"/>
          <w:b/>
          <w:bCs/>
          <w:sz w:val="44"/>
          <w:szCs w:val="44"/>
        </w:rPr>
        <w:t>广东省优质化妆品</w:t>
      </w:r>
      <w:r>
        <w:rPr>
          <w:rFonts w:hint="eastAsia" w:ascii="方正小标宋简体" w:hAnsi="方正小标宋简体" w:eastAsia="方正小标宋简体"/>
          <w:b/>
          <w:bCs/>
          <w:sz w:val="44"/>
          <w:szCs w:val="44"/>
        </w:rPr>
        <w:t>评定证明材料</w:t>
      </w:r>
      <w:r>
        <w:rPr>
          <w:rFonts w:ascii="方正小标宋简体" w:hAnsi="方正小标宋简体" w:eastAsia="方正小标宋简体"/>
          <w:b/>
          <w:bCs/>
          <w:sz w:val="44"/>
          <w:szCs w:val="44"/>
        </w:rPr>
        <w:t>清单</w:t>
      </w:r>
      <w:bookmarkEnd w:id="101"/>
      <w:bookmarkEnd w:id="102"/>
      <w:bookmarkEnd w:id="103"/>
      <w:bookmarkEnd w:id="104"/>
      <w:bookmarkEnd w:id="105"/>
      <w:bookmarkEnd w:id="106"/>
      <w:bookmarkEnd w:id="107"/>
      <w:bookmarkEnd w:id="108"/>
      <w:bookmarkEnd w:id="109"/>
    </w:p>
    <w:p>
      <w:pPr>
        <w:spacing w:line="560" w:lineRule="exact"/>
        <w:rPr>
          <w:rFonts w:ascii="黑体" w:hAnsi="黑体" w:eastAsia="黑体"/>
          <w:b/>
          <w:bCs/>
          <w:sz w:val="32"/>
          <w:szCs w:val="32"/>
        </w:rPr>
      </w:pPr>
      <w:r>
        <w:rPr>
          <w:rFonts w:hint="eastAsia" w:ascii="黑体" w:hAnsi="黑体" w:eastAsia="黑体"/>
          <w:b/>
          <w:bCs/>
          <w:sz w:val="32"/>
          <w:szCs w:val="32"/>
        </w:rPr>
        <w:t>注：本清单用于评审时检索证明材料，非常重要，请如实填写。</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4729"/>
        <w:gridCol w:w="1276"/>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trPr>
        <w:tc>
          <w:tcPr>
            <w:tcW w:w="936" w:type="dxa"/>
            <w:vAlign w:val="center"/>
          </w:tcPr>
          <w:p>
            <w:pPr>
              <w:jc w:val="center"/>
              <w:rPr>
                <w:rFonts w:ascii="Times New Roman" w:hAnsi="Times New Roman" w:eastAsia="黑体"/>
                <w:kern w:val="0"/>
                <w:sz w:val="24"/>
              </w:rPr>
            </w:pPr>
            <w:r>
              <w:rPr>
                <w:rFonts w:ascii="Times New Roman" w:hAnsi="Times New Roman" w:eastAsia="黑体"/>
                <w:kern w:val="0"/>
                <w:sz w:val="24"/>
              </w:rPr>
              <w:t>序号</w:t>
            </w:r>
          </w:p>
        </w:tc>
        <w:tc>
          <w:tcPr>
            <w:tcW w:w="4729" w:type="dxa"/>
            <w:vAlign w:val="center"/>
          </w:tcPr>
          <w:p>
            <w:pPr>
              <w:jc w:val="center"/>
              <w:rPr>
                <w:rFonts w:ascii="Times New Roman" w:hAnsi="Times New Roman" w:eastAsia="黑体"/>
                <w:kern w:val="0"/>
                <w:sz w:val="24"/>
              </w:rPr>
            </w:pPr>
            <w:r>
              <w:rPr>
                <w:rFonts w:ascii="Times New Roman" w:hAnsi="Times New Roman" w:eastAsia="黑体"/>
                <w:kern w:val="0"/>
                <w:sz w:val="24"/>
              </w:rPr>
              <w:t>材料名称</w:t>
            </w:r>
          </w:p>
        </w:tc>
        <w:tc>
          <w:tcPr>
            <w:tcW w:w="1276" w:type="dxa"/>
            <w:vAlign w:val="center"/>
          </w:tcPr>
          <w:p>
            <w:pPr>
              <w:jc w:val="center"/>
              <w:rPr>
                <w:rFonts w:ascii="Times New Roman" w:hAnsi="Times New Roman" w:eastAsia="黑体"/>
                <w:kern w:val="0"/>
                <w:sz w:val="24"/>
              </w:rPr>
            </w:pPr>
            <w:r>
              <w:rPr>
                <w:rFonts w:ascii="Times New Roman" w:hAnsi="Times New Roman" w:eastAsia="黑体"/>
                <w:kern w:val="0"/>
                <w:sz w:val="24"/>
              </w:rPr>
              <w:t>已提供的</w:t>
            </w:r>
          </w:p>
          <w:p>
            <w:pPr>
              <w:jc w:val="center"/>
              <w:rPr>
                <w:rFonts w:ascii="Times New Roman" w:hAnsi="Times New Roman" w:eastAsia="黑体"/>
                <w:kern w:val="0"/>
                <w:sz w:val="24"/>
              </w:rPr>
            </w:pPr>
            <w:r>
              <w:rPr>
                <w:rFonts w:ascii="Times New Roman" w:hAnsi="Times New Roman" w:eastAsia="黑体"/>
                <w:kern w:val="0"/>
                <w:sz w:val="24"/>
              </w:rPr>
              <w:t>请划“</w:t>
            </w:r>
            <w:r>
              <w:rPr>
                <w:rFonts w:ascii="Times New Roman" w:hAnsi="Times New Roman" w:eastAsia="黑体"/>
                <w:kern w:val="0"/>
                <w:sz w:val="24"/>
              </w:rPr>
              <w:sym w:font="Wingdings 2" w:char="0050"/>
            </w:r>
            <w:r>
              <w:rPr>
                <w:rFonts w:ascii="Times New Roman" w:hAnsi="Times New Roman" w:eastAsia="黑体"/>
                <w:kern w:val="0"/>
                <w:sz w:val="24"/>
              </w:rPr>
              <w:t>”</w:t>
            </w:r>
          </w:p>
        </w:tc>
        <w:tc>
          <w:tcPr>
            <w:tcW w:w="992" w:type="dxa"/>
            <w:vAlign w:val="center"/>
          </w:tcPr>
          <w:p>
            <w:pPr>
              <w:jc w:val="center"/>
              <w:rPr>
                <w:rFonts w:ascii="Times New Roman" w:hAnsi="Times New Roman" w:eastAsia="黑体"/>
                <w:kern w:val="0"/>
                <w:sz w:val="24"/>
              </w:rPr>
            </w:pPr>
            <w:r>
              <w:rPr>
                <w:rFonts w:ascii="Times New Roman" w:hAnsi="Times New Roman" w:eastAsia="黑体"/>
                <w:kern w:val="0"/>
                <w:sz w:val="24"/>
              </w:rPr>
              <w:t>页码</w:t>
            </w:r>
          </w:p>
        </w:tc>
        <w:tc>
          <w:tcPr>
            <w:tcW w:w="901" w:type="dxa"/>
            <w:vAlign w:val="center"/>
          </w:tcPr>
          <w:p>
            <w:pPr>
              <w:jc w:val="center"/>
              <w:rPr>
                <w:rFonts w:ascii="Times New Roman" w:hAnsi="Times New Roman" w:eastAsia="黑体"/>
                <w:kern w:val="0"/>
                <w:sz w:val="24"/>
              </w:rPr>
            </w:pPr>
            <w:r>
              <w:rPr>
                <w:rFonts w:ascii="Times New Roman" w:hAnsi="Times New Roman"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黑体"/>
                <w:kern w:val="0"/>
                <w:sz w:val="32"/>
                <w:szCs w:val="32"/>
              </w:rPr>
            </w:pPr>
            <w:r>
              <w:rPr>
                <w:rFonts w:hint="eastAsia" w:ascii="Times New Roman" w:hAnsi="Times New Roman" w:eastAsia="黑体"/>
                <w:kern w:val="0"/>
                <w:sz w:val="32"/>
                <w:szCs w:val="32"/>
              </w:rPr>
              <w:t>一</w:t>
            </w:r>
          </w:p>
        </w:tc>
        <w:tc>
          <w:tcPr>
            <w:tcW w:w="4729" w:type="dxa"/>
            <w:vAlign w:val="center"/>
          </w:tcPr>
          <w:p>
            <w:pPr>
              <w:rPr>
                <w:rFonts w:ascii="Times New Roman" w:hAnsi="Times New Roman" w:eastAsia="黑体"/>
                <w:kern w:val="0"/>
                <w:sz w:val="32"/>
                <w:szCs w:val="32"/>
              </w:rPr>
            </w:pPr>
            <w:r>
              <w:rPr>
                <w:rFonts w:hint="eastAsia" w:ascii="Times New Roman" w:hAnsi="Times New Roman" w:eastAsia="黑体"/>
                <w:kern w:val="0"/>
                <w:sz w:val="32"/>
                <w:szCs w:val="32"/>
              </w:rPr>
              <w:t>资格性证明材料</w:t>
            </w:r>
          </w:p>
        </w:tc>
        <w:tc>
          <w:tcPr>
            <w:tcW w:w="1276" w:type="dxa"/>
            <w:vAlign w:val="center"/>
          </w:tcPr>
          <w:p>
            <w:pPr>
              <w:rPr>
                <w:rFonts w:ascii="Times New Roman" w:hAnsi="Times New Roman" w:eastAsia="黑体"/>
                <w:kern w:val="0"/>
                <w:sz w:val="32"/>
                <w:szCs w:val="32"/>
              </w:rPr>
            </w:pPr>
          </w:p>
        </w:tc>
        <w:tc>
          <w:tcPr>
            <w:tcW w:w="992" w:type="dxa"/>
            <w:vAlign w:val="center"/>
          </w:tcPr>
          <w:p>
            <w:pPr>
              <w:rPr>
                <w:rFonts w:ascii="Times New Roman" w:hAnsi="Times New Roman" w:eastAsia="黑体"/>
                <w:kern w:val="0"/>
                <w:sz w:val="32"/>
                <w:szCs w:val="32"/>
              </w:rPr>
            </w:pPr>
          </w:p>
        </w:tc>
        <w:tc>
          <w:tcPr>
            <w:tcW w:w="901" w:type="dxa"/>
            <w:vAlign w:val="center"/>
          </w:tcPr>
          <w:p>
            <w:pPr>
              <w:rPr>
                <w:rFonts w:ascii="Times New Roman" w:hAnsi="Times New Roman" w:eastAsia="黑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黑体" w:hAnsi="黑体" w:eastAsia="黑体"/>
                <w:kern w:val="0"/>
                <w:sz w:val="24"/>
              </w:rPr>
            </w:pPr>
            <w:r>
              <w:rPr>
                <w:rFonts w:hint="eastAsia" w:ascii="黑体" w:hAnsi="黑体" w:eastAsia="黑体"/>
                <w:kern w:val="0"/>
                <w:sz w:val="24"/>
              </w:rPr>
              <w:t>（一）</w:t>
            </w:r>
          </w:p>
        </w:tc>
        <w:tc>
          <w:tcPr>
            <w:tcW w:w="4729" w:type="dxa"/>
            <w:vAlign w:val="center"/>
          </w:tcPr>
          <w:p>
            <w:pPr>
              <w:jc w:val="center"/>
              <w:rPr>
                <w:rFonts w:ascii="黑体" w:hAnsi="黑体" w:eastAsia="黑体"/>
                <w:kern w:val="0"/>
                <w:sz w:val="24"/>
              </w:rPr>
            </w:pPr>
            <w:r>
              <w:rPr>
                <w:rFonts w:hint="eastAsia" w:ascii="黑体" w:hAnsi="黑体" w:eastAsia="黑体"/>
                <w:kern w:val="0"/>
                <w:sz w:val="24"/>
              </w:rPr>
              <w:t>申报主体资格证明材料</w:t>
            </w:r>
          </w:p>
        </w:tc>
        <w:tc>
          <w:tcPr>
            <w:tcW w:w="1276" w:type="dxa"/>
            <w:vAlign w:val="center"/>
          </w:tcPr>
          <w:p>
            <w:pPr>
              <w:jc w:val="center"/>
              <w:rPr>
                <w:rFonts w:ascii="黑体" w:hAnsi="黑体" w:eastAsia="黑体"/>
                <w:kern w:val="0"/>
                <w:sz w:val="24"/>
              </w:rPr>
            </w:pPr>
          </w:p>
        </w:tc>
        <w:tc>
          <w:tcPr>
            <w:tcW w:w="992" w:type="dxa"/>
            <w:vAlign w:val="center"/>
          </w:tcPr>
          <w:p>
            <w:pPr>
              <w:jc w:val="center"/>
              <w:rPr>
                <w:rFonts w:ascii="黑体" w:hAnsi="黑体" w:eastAsia="黑体"/>
                <w:kern w:val="0"/>
                <w:sz w:val="24"/>
              </w:rPr>
            </w:pPr>
          </w:p>
        </w:tc>
        <w:tc>
          <w:tcPr>
            <w:tcW w:w="901" w:type="dxa"/>
            <w:vAlign w:val="center"/>
          </w:tcPr>
          <w:p>
            <w:pPr>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w:t>
            </w:r>
          </w:p>
        </w:tc>
        <w:tc>
          <w:tcPr>
            <w:tcW w:w="4729" w:type="dxa"/>
            <w:vAlign w:val="center"/>
          </w:tcPr>
          <w:p>
            <w:pPr>
              <w:jc w:val="left"/>
              <w:rPr>
                <w:rFonts w:ascii="Times New Roman" w:hAnsi="Times New Roman" w:eastAsia="仿宋_GB2312"/>
                <w:kern w:val="0"/>
                <w:sz w:val="24"/>
              </w:rPr>
            </w:pPr>
            <w:r>
              <w:rPr>
                <w:rFonts w:hint="eastAsia" w:ascii="Times New Roman" w:hAnsi="Times New Roman" w:eastAsia="仿宋_GB2312"/>
                <w:kern w:val="0"/>
                <w:sz w:val="24"/>
              </w:rPr>
              <w:t>营业执照副本复印件</w:t>
            </w:r>
          </w:p>
        </w:tc>
        <w:tc>
          <w:tcPr>
            <w:tcW w:w="1276" w:type="dxa"/>
            <w:vAlign w:val="center"/>
          </w:tcPr>
          <w:p>
            <w:pPr>
              <w:jc w:val="center"/>
              <w:rPr>
                <w:rFonts w:ascii="Times New Roman" w:hAnsi="Times New Roman" w:eastAsia="仿宋_GB2312"/>
                <w:kern w:val="0"/>
                <w:sz w:val="24"/>
              </w:rPr>
            </w:pPr>
          </w:p>
        </w:tc>
        <w:tc>
          <w:tcPr>
            <w:tcW w:w="992" w:type="dxa"/>
            <w:vAlign w:val="center"/>
          </w:tcPr>
          <w:p>
            <w:pPr>
              <w:jc w:val="center"/>
              <w:rPr>
                <w:rFonts w:ascii="Times New Roman" w:hAnsi="Times New Roman" w:eastAsia="仿宋_GB2312"/>
                <w:kern w:val="0"/>
                <w:sz w:val="24"/>
              </w:rPr>
            </w:pPr>
          </w:p>
        </w:tc>
        <w:tc>
          <w:tcPr>
            <w:tcW w:w="901" w:type="dxa"/>
            <w:vAlign w:val="center"/>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2</w:t>
            </w:r>
          </w:p>
        </w:tc>
        <w:tc>
          <w:tcPr>
            <w:tcW w:w="4729" w:type="dxa"/>
            <w:vAlign w:val="center"/>
          </w:tcPr>
          <w:p>
            <w:pPr>
              <w:jc w:val="left"/>
              <w:rPr>
                <w:rFonts w:ascii="Times New Roman" w:hAnsi="Times New Roman" w:eastAsia="仿宋_GB2312"/>
                <w:kern w:val="0"/>
                <w:sz w:val="24"/>
              </w:rPr>
            </w:pPr>
            <w:r>
              <w:rPr>
                <w:rFonts w:hint="eastAsia" w:ascii="Times New Roman" w:hAnsi="Times New Roman" w:eastAsia="仿宋_GB2312"/>
                <w:kern w:val="0"/>
                <w:sz w:val="24"/>
              </w:rPr>
              <w:t>生产许可证复印件</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黑体" w:hAnsi="黑体" w:eastAsia="黑体"/>
                <w:kern w:val="0"/>
                <w:sz w:val="24"/>
              </w:rPr>
            </w:pPr>
            <w:r>
              <w:rPr>
                <w:rFonts w:hint="eastAsia" w:ascii="黑体" w:hAnsi="黑体" w:eastAsia="黑体"/>
                <w:kern w:val="0"/>
                <w:sz w:val="24"/>
              </w:rPr>
              <w:t>（二）</w:t>
            </w:r>
          </w:p>
        </w:tc>
        <w:tc>
          <w:tcPr>
            <w:tcW w:w="4729" w:type="dxa"/>
            <w:vAlign w:val="center"/>
          </w:tcPr>
          <w:p>
            <w:pPr>
              <w:jc w:val="center"/>
              <w:rPr>
                <w:rFonts w:ascii="黑体" w:hAnsi="黑体" w:eastAsia="黑体"/>
                <w:kern w:val="0"/>
                <w:sz w:val="24"/>
              </w:rPr>
            </w:pPr>
            <w:r>
              <w:rPr>
                <w:rFonts w:hint="eastAsia" w:ascii="黑体" w:hAnsi="黑体" w:eastAsia="黑体"/>
                <w:kern w:val="0"/>
                <w:sz w:val="24"/>
              </w:rPr>
              <w:t>参评产品资格材料</w:t>
            </w:r>
          </w:p>
        </w:tc>
        <w:tc>
          <w:tcPr>
            <w:tcW w:w="1276" w:type="dxa"/>
          </w:tcPr>
          <w:p>
            <w:pPr>
              <w:jc w:val="center"/>
              <w:rPr>
                <w:rFonts w:ascii="黑体" w:hAnsi="黑体" w:eastAsia="黑体"/>
                <w:kern w:val="0"/>
                <w:sz w:val="24"/>
              </w:rPr>
            </w:pPr>
          </w:p>
        </w:tc>
        <w:tc>
          <w:tcPr>
            <w:tcW w:w="992" w:type="dxa"/>
          </w:tcPr>
          <w:p>
            <w:pPr>
              <w:jc w:val="center"/>
              <w:rPr>
                <w:rFonts w:ascii="黑体" w:hAnsi="黑体" w:eastAsia="黑体"/>
                <w:kern w:val="0"/>
                <w:sz w:val="24"/>
              </w:rPr>
            </w:pPr>
          </w:p>
        </w:tc>
        <w:tc>
          <w:tcPr>
            <w:tcW w:w="901" w:type="dxa"/>
          </w:tcPr>
          <w:p>
            <w:pPr>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w:t>
            </w:r>
          </w:p>
        </w:tc>
        <w:tc>
          <w:tcPr>
            <w:tcW w:w="4729" w:type="dxa"/>
            <w:vAlign w:val="center"/>
          </w:tcPr>
          <w:p>
            <w:pPr>
              <w:jc w:val="left"/>
              <w:rPr>
                <w:rFonts w:ascii="Times New Roman" w:hAnsi="Times New Roman" w:eastAsia="仿宋_GB2312"/>
                <w:kern w:val="0"/>
                <w:sz w:val="24"/>
              </w:rPr>
            </w:pPr>
            <w:r>
              <w:rPr>
                <w:rFonts w:hint="eastAsia" w:ascii="Times New Roman" w:hAnsi="Times New Roman" w:eastAsia="仿宋_GB2312"/>
                <w:kern w:val="0"/>
                <w:sz w:val="24"/>
              </w:rPr>
              <w:t>特殊产品注册证或普通产品备案证复印件</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2</w:t>
            </w:r>
          </w:p>
        </w:tc>
        <w:tc>
          <w:tcPr>
            <w:tcW w:w="4729" w:type="dxa"/>
            <w:vAlign w:val="center"/>
          </w:tcPr>
          <w:p>
            <w:pPr>
              <w:jc w:val="left"/>
              <w:rPr>
                <w:rFonts w:ascii="Times New Roman" w:hAnsi="Times New Roman" w:eastAsia="仿宋_GB2312"/>
                <w:kern w:val="0"/>
                <w:sz w:val="24"/>
              </w:rPr>
            </w:pPr>
            <w:r>
              <w:rPr>
                <w:rFonts w:hint="eastAsia" w:ascii="Times New Roman" w:hAnsi="Times New Roman" w:eastAsia="仿宋_GB2312"/>
                <w:kern w:val="0"/>
                <w:sz w:val="24"/>
              </w:rPr>
              <w:t>商标注册证或授权使用证明</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ascii="Times New Roman" w:hAnsi="Times New Roman" w:eastAsia="仿宋_GB2312"/>
                <w:kern w:val="0"/>
                <w:sz w:val="24"/>
              </w:rPr>
              <w:t>3</w:t>
            </w:r>
          </w:p>
        </w:tc>
        <w:tc>
          <w:tcPr>
            <w:tcW w:w="4729" w:type="dxa"/>
            <w:vAlign w:val="center"/>
          </w:tcPr>
          <w:p>
            <w:pPr>
              <w:jc w:val="left"/>
              <w:rPr>
                <w:rFonts w:ascii="Times New Roman" w:hAnsi="Times New Roman" w:eastAsia="仿宋_GB2312"/>
                <w:kern w:val="0"/>
                <w:sz w:val="24"/>
              </w:rPr>
            </w:pPr>
            <w:r>
              <w:rPr>
                <w:rFonts w:hint="eastAsia" w:ascii="Times New Roman" w:hAnsi="Times New Roman" w:eastAsia="仿宋_GB2312"/>
                <w:kern w:val="0"/>
                <w:sz w:val="24"/>
              </w:rPr>
              <w:t>实际生产企业营业执照、生产许可证副本复印件</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黑体"/>
                <w:kern w:val="0"/>
                <w:sz w:val="32"/>
                <w:szCs w:val="32"/>
              </w:rPr>
            </w:pPr>
            <w:r>
              <w:rPr>
                <w:rFonts w:hint="eastAsia" w:ascii="Times New Roman" w:hAnsi="Times New Roman" w:eastAsia="黑体"/>
                <w:kern w:val="0"/>
                <w:sz w:val="32"/>
                <w:szCs w:val="32"/>
              </w:rPr>
              <w:t>二</w:t>
            </w:r>
          </w:p>
        </w:tc>
        <w:tc>
          <w:tcPr>
            <w:tcW w:w="4729" w:type="dxa"/>
            <w:vAlign w:val="center"/>
          </w:tcPr>
          <w:p>
            <w:pPr>
              <w:jc w:val="center"/>
              <w:rPr>
                <w:rFonts w:ascii="Times New Roman" w:hAnsi="Times New Roman" w:eastAsia="黑体"/>
                <w:kern w:val="0"/>
                <w:sz w:val="32"/>
                <w:szCs w:val="32"/>
              </w:rPr>
            </w:pPr>
            <w:r>
              <w:rPr>
                <w:rFonts w:hint="eastAsia" w:ascii="Times New Roman" w:hAnsi="Times New Roman" w:eastAsia="黑体"/>
                <w:kern w:val="0"/>
                <w:sz w:val="32"/>
                <w:szCs w:val="32"/>
              </w:rPr>
              <w:t>广东省优质化妆品评定证明材料</w:t>
            </w:r>
          </w:p>
        </w:tc>
        <w:tc>
          <w:tcPr>
            <w:tcW w:w="1276" w:type="dxa"/>
          </w:tcPr>
          <w:p>
            <w:pPr>
              <w:jc w:val="center"/>
              <w:rPr>
                <w:rFonts w:ascii="Times New Roman" w:hAnsi="Times New Roman" w:eastAsia="黑体"/>
                <w:kern w:val="0"/>
                <w:sz w:val="32"/>
                <w:szCs w:val="32"/>
              </w:rPr>
            </w:pPr>
          </w:p>
        </w:tc>
        <w:tc>
          <w:tcPr>
            <w:tcW w:w="992" w:type="dxa"/>
          </w:tcPr>
          <w:p>
            <w:pPr>
              <w:jc w:val="center"/>
              <w:rPr>
                <w:rFonts w:ascii="Times New Roman" w:hAnsi="Times New Roman" w:eastAsia="黑体"/>
                <w:kern w:val="0"/>
                <w:sz w:val="32"/>
                <w:szCs w:val="32"/>
              </w:rPr>
            </w:pPr>
          </w:p>
        </w:tc>
        <w:tc>
          <w:tcPr>
            <w:tcW w:w="901" w:type="dxa"/>
          </w:tcPr>
          <w:p>
            <w:pPr>
              <w:jc w:val="center"/>
              <w:rPr>
                <w:rFonts w:ascii="Times New Roman" w:hAnsi="Times New Roman" w:eastAsia="黑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黑体" w:hAnsi="黑体" w:eastAsia="黑体"/>
                <w:kern w:val="0"/>
                <w:sz w:val="24"/>
              </w:rPr>
            </w:pPr>
            <w:r>
              <w:rPr>
                <w:rFonts w:hint="eastAsia" w:ascii="黑体" w:hAnsi="黑体" w:eastAsia="黑体"/>
                <w:kern w:val="0"/>
                <w:sz w:val="24"/>
              </w:rPr>
              <w:t>（一）</w:t>
            </w:r>
          </w:p>
        </w:tc>
        <w:tc>
          <w:tcPr>
            <w:tcW w:w="4729" w:type="dxa"/>
            <w:vAlign w:val="center"/>
          </w:tcPr>
          <w:p>
            <w:pPr>
              <w:jc w:val="center"/>
              <w:rPr>
                <w:rFonts w:ascii="黑体" w:hAnsi="黑体" w:eastAsia="黑体"/>
                <w:kern w:val="0"/>
                <w:sz w:val="24"/>
              </w:rPr>
            </w:pPr>
            <w:r>
              <w:rPr>
                <w:rFonts w:hint="eastAsia" w:ascii="黑体" w:hAnsi="黑体" w:eastAsia="黑体"/>
                <w:kern w:val="0"/>
                <w:sz w:val="24"/>
              </w:rPr>
              <w:t>一级指标“质量控制”证明材料</w:t>
            </w:r>
          </w:p>
        </w:tc>
        <w:tc>
          <w:tcPr>
            <w:tcW w:w="1276" w:type="dxa"/>
          </w:tcPr>
          <w:p>
            <w:pPr>
              <w:jc w:val="center"/>
              <w:rPr>
                <w:rFonts w:ascii="黑体" w:hAnsi="黑体" w:eastAsia="黑体"/>
                <w:kern w:val="0"/>
                <w:sz w:val="24"/>
              </w:rPr>
            </w:pPr>
          </w:p>
        </w:tc>
        <w:tc>
          <w:tcPr>
            <w:tcW w:w="992" w:type="dxa"/>
          </w:tcPr>
          <w:p>
            <w:pPr>
              <w:jc w:val="center"/>
              <w:rPr>
                <w:rFonts w:ascii="黑体" w:hAnsi="黑体" w:eastAsia="黑体"/>
                <w:kern w:val="0"/>
                <w:sz w:val="24"/>
              </w:rPr>
            </w:pPr>
          </w:p>
        </w:tc>
        <w:tc>
          <w:tcPr>
            <w:tcW w:w="901" w:type="dxa"/>
          </w:tcPr>
          <w:p>
            <w:pPr>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1</w:t>
            </w:r>
          </w:p>
        </w:tc>
        <w:tc>
          <w:tcPr>
            <w:tcW w:w="4729" w:type="dxa"/>
            <w:vAlign w:val="center"/>
          </w:tcPr>
          <w:p>
            <w:pPr>
              <w:jc w:val="left"/>
              <w:rPr>
                <w:rFonts w:ascii="楷体_GB2312" w:hAnsi="楷体_GB2312" w:eastAsia="楷体_GB2312"/>
                <w:b/>
                <w:bCs/>
                <w:sz w:val="24"/>
              </w:rPr>
            </w:pPr>
            <w:r>
              <w:rPr>
                <w:rFonts w:hint="eastAsia" w:ascii="仿宋_GB2312" w:hAnsi="仿宋_GB2312" w:eastAsia="仿宋_GB2312"/>
                <w:b/>
                <w:bCs/>
                <w:sz w:val="24"/>
              </w:rPr>
              <w:t>“产品标准”证明材料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1</w:t>
            </w:r>
            <w:r>
              <w:rPr>
                <w:rFonts w:ascii="仿宋_GB2312" w:hAnsi="仿宋_GB2312"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sz w:val="24"/>
              </w:rPr>
              <w:t>企业制订的产品质量内控标准，标准实施记录。</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1</w:t>
            </w:r>
            <w:r>
              <w:rPr>
                <w:rFonts w:ascii="仿宋_GB2312" w:hAnsi="仿宋_GB2312"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sz w:val="24"/>
              </w:rPr>
              <w:t>内控标准指标要求高于对应国标、行标情况说明。</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1</w:t>
            </w:r>
            <w:r>
              <w:rPr>
                <w:rFonts w:ascii="仿宋_GB2312" w:hAnsi="仿宋_GB2312" w:eastAsia="仿宋_GB2312"/>
                <w:kern w:val="0"/>
                <w:sz w:val="24"/>
              </w:rPr>
              <w:t>.3</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企业标准文本（局部）和通过企业标准信息公共平台公开的截图。</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2</w:t>
            </w:r>
          </w:p>
        </w:tc>
        <w:tc>
          <w:tcPr>
            <w:tcW w:w="4729" w:type="dxa"/>
            <w:vAlign w:val="center"/>
          </w:tcPr>
          <w:p>
            <w:pPr>
              <w:jc w:val="left"/>
              <w:rPr>
                <w:rFonts w:ascii="楷体_GB2312" w:hAnsi="楷体_GB2312" w:eastAsia="楷体_GB2312"/>
                <w:b/>
                <w:bCs/>
                <w:sz w:val="24"/>
              </w:rPr>
            </w:pPr>
            <w:r>
              <w:rPr>
                <w:rFonts w:hint="eastAsia" w:ascii="仿宋_GB2312" w:hAnsi="仿宋_GB2312" w:eastAsia="仿宋_GB2312"/>
                <w:b/>
                <w:bCs/>
                <w:sz w:val="24"/>
              </w:rPr>
              <w:t>“产品检验”证明材料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2</w:t>
            </w:r>
            <w:r>
              <w:rPr>
                <w:rFonts w:ascii="仿宋_GB2312" w:hAnsi="仿宋_GB2312" w:eastAsia="仿宋_GB2312"/>
                <w:kern w:val="0"/>
                <w:sz w:val="24"/>
              </w:rPr>
              <w:t>.1</w:t>
            </w:r>
          </w:p>
        </w:tc>
        <w:tc>
          <w:tcPr>
            <w:tcW w:w="4729" w:type="dxa"/>
            <w:vAlign w:val="center"/>
          </w:tcPr>
          <w:p>
            <w:pPr>
              <w:jc w:val="left"/>
              <w:rPr>
                <w:rFonts w:ascii="仿宋_GB2312" w:hAnsi="仿宋_GB2312" w:eastAsia="仿宋_GB2312"/>
                <w:kern w:val="0"/>
                <w:sz w:val="24"/>
              </w:rPr>
            </w:pPr>
            <w:r>
              <w:rPr>
                <w:rFonts w:hint="eastAsia" w:ascii="仿宋_GB2312" w:hAnsi="仿宋_GB2312" w:eastAsia="仿宋_GB2312"/>
                <w:kern w:val="0"/>
                <w:sz w:val="24"/>
              </w:rPr>
              <w:t>产品最近一年内微生物与理化、毒理学试验、人体安全性试验报告。</w:t>
            </w:r>
            <w:r>
              <w:rPr>
                <w:rFonts w:hint="eastAsia" w:ascii="仿宋_GB2312" w:hAnsi="仿宋_GB2312" w:eastAsia="仿宋_GB2312"/>
                <w:kern w:val="0"/>
                <w:sz w:val="24"/>
              </w:rPr>
              <w:br w:type="textWrapping"/>
            </w:r>
            <w:r>
              <w:rPr>
                <w:rFonts w:hint="eastAsia" w:ascii="仿宋_GB2312" w:hAnsi="仿宋_GB2312" w:eastAsia="仿宋_GB2312"/>
                <w:kern w:val="0"/>
                <w:sz w:val="24"/>
              </w:rPr>
              <w:t>说明：</w:t>
            </w:r>
            <w:r>
              <w:rPr>
                <w:rFonts w:hint="eastAsia" w:ascii="黑体" w:hAnsi="黑体" w:eastAsia="黑体" w:cs="宋体"/>
                <w:kern w:val="0"/>
                <w:sz w:val="20"/>
                <w:szCs w:val="20"/>
              </w:rPr>
              <w:t>本评定标准要求提供的试验、检验报告或记录性文件应为近一年内出具或形成，非近一年内出具或形成的需说明原因，下同。</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2</w:t>
            </w:r>
            <w:r>
              <w:rPr>
                <w:rFonts w:ascii="仿宋_GB2312" w:hAnsi="仿宋_GB2312"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提供企业风险物质相关管理制度中的风险物质控制指标以及检测记录。</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2</w:t>
            </w:r>
            <w:r>
              <w:rPr>
                <w:rFonts w:ascii="仿宋_GB2312" w:hAnsi="仿宋_GB2312" w:eastAsia="仿宋_GB2312"/>
                <w:kern w:val="0"/>
                <w:sz w:val="24"/>
              </w:rPr>
              <w:t>.3</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提供一年以上长期稳定性试验报告（至少两次测试）、包装材料相容性检测报告。</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3</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“原料安全”证明材料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3</w:t>
            </w:r>
            <w:r>
              <w:rPr>
                <w:rFonts w:ascii="仿宋_GB2312" w:hAnsi="仿宋_GB2312"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提供主要原料评估材料，包括原料检测报告、验收记录、现场审核记录等。</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3</w:t>
            </w:r>
            <w:r>
              <w:rPr>
                <w:rFonts w:ascii="仿宋_GB2312" w:hAnsi="仿宋_GB2312"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主要原料安全性、功效性理化、毒理检验报告，关键原料安全评估报告。</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4</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“包装管理”证明材料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4</w:t>
            </w:r>
            <w:r>
              <w:rPr>
                <w:rFonts w:ascii="仿宋_GB2312" w:hAnsi="仿宋_GB2312"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提供直接接触化妆品膏体/内容物包装材料的检验测试记录。</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4</w:t>
            </w:r>
            <w:r>
              <w:rPr>
                <w:rFonts w:ascii="仿宋_GB2312" w:hAnsi="仿宋_GB2312"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提供限制化妆品过度包装自测评估报告。</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4</w:t>
            </w:r>
            <w:r>
              <w:rPr>
                <w:rFonts w:ascii="仿宋_GB2312" w:hAnsi="仿宋_GB2312" w:eastAsia="仿宋_GB2312"/>
                <w:kern w:val="0"/>
                <w:sz w:val="24"/>
              </w:rPr>
              <w:t>.3</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提供产品标签标识宣称等检测报告。</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4</w:t>
            </w:r>
            <w:r>
              <w:rPr>
                <w:rFonts w:ascii="仿宋_GB2312" w:hAnsi="仿宋_GB2312" w:eastAsia="仿宋_GB2312"/>
                <w:kern w:val="0"/>
                <w:sz w:val="24"/>
              </w:rPr>
              <w:t>.4</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提供直接接触膏体/内容物的包装材料的风险物质迁移测试记录。</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4</w:t>
            </w:r>
            <w:r>
              <w:rPr>
                <w:rFonts w:ascii="仿宋_GB2312" w:hAnsi="仿宋_GB2312" w:eastAsia="仿宋_GB2312"/>
                <w:kern w:val="0"/>
                <w:sz w:val="24"/>
              </w:rPr>
              <w:t>.5</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提供第三方检测机构出具的限制化妆品过度包装测试报告。</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4</w:t>
            </w:r>
            <w:r>
              <w:rPr>
                <w:rFonts w:ascii="仿宋_GB2312" w:hAnsi="仿宋_GB2312" w:eastAsia="仿宋_GB2312"/>
                <w:kern w:val="0"/>
                <w:sz w:val="24"/>
              </w:rPr>
              <w:t>.6</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提供第三方检测机构出具的产品标签标识检测报告。</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5</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“质量可持续保证”证明材料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5</w:t>
            </w:r>
            <w:r>
              <w:rPr>
                <w:rFonts w:ascii="仿宋_GB2312" w:hAnsi="仿宋_GB2312"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实际生产企业GMPC、ISO22716化妆品良好生产规范认证证书。</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5</w:t>
            </w:r>
            <w:r>
              <w:rPr>
                <w:rFonts w:ascii="仿宋_GB2312" w:hAnsi="仿宋_GB2312"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数字工厂、“两化融合”等相关认定证明材料。</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6</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“其他”项证明材料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6</w:t>
            </w:r>
            <w:r>
              <w:rPr>
                <w:rFonts w:ascii="仿宋_GB2312" w:hAnsi="仿宋_GB2312"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产品在质量安全方面有其他突出优势的证明材料。</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黑体" w:hAnsi="黑体" w:eastAsia="黑体"/>
                <w:kern w:val="0"/>
                <w:sz w:val="24"/>
              </w:rPr>
            </w:pPr>
            <w:r>
              <w:rPr>
                <w:rFonts w:hint="eastAsia" w:ascii="黑体" w:hAnsi="黑体" w:eastAsia="黑体"/>
                <w:kern w:val="0"/>
                <w:sz w:val="24"/>
              </w:rPr>
              <w:t>（二）</w:t>
            </w:r>
          </w:p>
        </w:tc>
        <w:tc>
          <w:tcPr>
            <w:tcW w:w="4729" w:type="dxa"/>
            <w:vAlign w:val="center"/>
          </w:tcPr>
          <w:p>
            <w:pPr>
              <w:jc w:val="center"/>
              <w:rPr>
                <w:rFonts w:ascii="黑体" w:hAnsi="黑体" w:eastAsia="黑体"/>
                <w:kern w:val="0"/>
                <w:sz w:val="24"/>
              </w:rPr>
            </w:pPr>
            <w:r>
              <w:rPr>
                <w:rFonts w:hint="eastAsia" w:ascii="黑体" w:hAnsi="黑体" w:eastAsia="黑体"/>
                <w:kern w:val="0"/>
                <w:sz w:val="24"/>
              </w:rPr>
              <w:t>一级指标“市场表现”证明材料</w:t>
            </w:r>
          </w:p>
        </w:tc>
        <w:tc>
          <w:tcPr>
            <w:tcW w:w="1276" w:type="dxa"/>
          </w:tcPr>
          <w:p>
            <w:pPr>
              <w:jc w:val="center"/>
              <w:rPr>
                <w:rFonts w:ascii="黑体" w:hAnsi="黑体" w:eastAsia="黑体"/>
                <w:kern w:val="0"/>
                <w:sz w:val="24"/>
              </w:rPr>
            </w:pPr>
          </w:p>
        </w:tc>
        <w:tc>
          <w:tcPr>
            <w:tcW w:w="992" w:type="dxa"/>
          </w:tcPr>
          <w:p>
            <w:pPr>
              <w:jc w:val="center"/>
              <w:rPr>
                <w:rFonts w:ascii="黑体" w:hAnsi="黑体" w:eastAsia="黑体"/>
                <w:kern w:val="0"/>
                <w:sz w:val="24"/>
              </w:rPr>
            </w:pPr>
          </w:p>
        </w:tc>
        <w:tc>
          <w:tcPr>
            <w:tcW w:w="901" w:type="dxa"/>
          </w:tcPr>
          <w:p>
            <w:pPr>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1</w:t>
            </w:r>
          </w:p>
        </w:tc>
        <w:tc>
          <w:tcPr>
            <w:tcW w:w="4729" w:type="dxa"/>
            <w:vAlign w:val="center"/>
          </w:tcPr>
          <w:p>
            <w:pPr>
              <w:jc w:val="left"/>
              <w:rPr>
                <w:rFonts w:ascii="楷体_GB2312" w:hAnsi="楷体_GB2312" w:eastAsia="楷体_GB2312"/>
                <w:b/>
                <w:bCs/>
                <w:sz w:val="24"/>
              </w:rPr>
            </w:pPr>
            <w:r>
              <w:rPr>
                <w:rFonts w:hint="eastAsia" w:ascii="仿宋_GB2312" w:hAnsi="仿宋_GB2312" w:eastAsia="仿宋_GB2312"/>
                <w:b/>
                <w:bCs/>
                <w:sz w:val="24"/>
              </w:rPr>
              <w:t>“市场份额”证明材料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1</w:t>
            </w:r>
            <w:r>
              <w:rPr>
                <w:rFonts w:ascii="仿宋_GB2312" w:hAnsi="仿宋_GB2312"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参评产品近三年年销售额相关证明材料，请采用第三方销售平台统计数据，或公司发货数据，或其他经审计的财务数据等证明。</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1</w:t>
            </w:r>
            <w:r>
              <w:rPr>
                <w:rFonts w:ascii="仿宋_GB2312" w:hAnsi="仿宋_GB2312"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参评产品近三年年销售量相关证明材料，请采用第三方销售平台统计数据，或公司发货数据，或其他经审计的财务数据等证明。</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2</w:t>
            </w:r>
          </w:p>
        </w:tc>
        <w:tc>
          <w:tcPr>
            <w:tcW w:w="4729" w:type="dxa"/>
            <w:vAlign w:val="center"/>
          </w:tcPr>
          <w:p>
            <w:pPr>
              <w:jc w:val="left"/>
              <w:rPr>
                <w:rFonts w:ascii="楷体_GB2312" w:hAnsi="楷体_GB2312" w:eastAsia="楷体_GB2312"/>
                <w:b/>
                <w:bCs/>
                <w:sz w:val="24"/>
              </w:rPr>
            </w:pPr>
            <w:r>
              <w:rPr>
                <w:rFonts w:hint="eastAsia" w:ascii="仿宋_GB2312" w:hAnsi="仿宋_GB2312" w:eastAsia="仿宋_GB2312"/>
                <w:b/>
                <w:bCs/>
                <w:sz w:val="24"/>
              </w:rPr>
              <w:t>“用户服务”证明材料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2</w:t>
            </w:r>
            <w:r>
              <w:rPr>
                <w:rFonts w:ascii="仿宋_GB2312" w:hAnsi="仿宋_GB2312"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提供线上平台消费者评价数据或线下满意度调查数据等。</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2</w:t>
            </w:r>
            <w:r>
              <w:rPr>
                <w:rFonts w:ascii="仿宋_GB2312" w:hAnsi="仿宋_GB2312"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提供开展消费知识科普活动、建立科普基地的有关证据。</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2</w:t>
            </w:r>
            <w:r>
              <w:rPr>
                <w:rFonts w:ascii="仿宋_GB2312" w:hAnsi="仿宋_GB2312" w:eastAsia="仿宋_GB2312"/>
                <w:kern w:val="0"/>
                <w:sz w:val="24"/>
              </w:rPr>
              <w:t>.3</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产品用户体验反馈证明材料、复购率证明材料（通过电商平台销售的，可直接使用第三方电商平台数据作为证据）。</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3</w:t>
            </w:r>
          </w:p>
        </w:tc>
        <w:tc>
          <w:tcPr>
            <w:tcW w:w="4729" w:type="dxa"/>
            <w:vAlign w:val="center"/>
          </w:tcPr>
          <w:p>
            <w:pPr>
              <w:jc w:val="left"/>
              <w:rPr>
                <w:rFonts w:ascii="楷体_GB2312" w:hAnsi="楷体_GB2312" w:eastAsia="楷体_GB2312"/>
                <w:b/>
                <w:bCs/>
                <w:sz w:val="24"/>
              </w:rPr>
            </w:pPr>
            <w:r>
              <w:rPr>
                <w:rFonts w:hint="eastAsia" w:ascii="仿宋_GB2312" w:hAnsi="仿宋_GB2312" w:eastAsia="仿宋_GB2312"/>
                <w:b/>
                <w:bCs/>
                <w:sz w:val="24"/>
              </w:rPr>
              <w:t>“其他”项证明材料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仿宋_GB2312" w:hAnsi="仿宋_GB2312" w:eastAsia="仿宋_GB2312"/>
                <w:kern w:val="0"/>
                <w:sz w:val="24"/>
              </w:rPr>
            </w:pPr>
            <w:r>
              <w:rPr>
                <w:rFonts w:hint="eastAsia" w:ascii="仿宋_GB2312" w:hAnsi="仿宋_GB2312" w:eastAsia="仿宋_GB2312"/>
                <w:kern w:val="0"/>
                <w:sz w:val="24"/>
              </w:rPr>
              <w:t>3</w:t>
            </w:r>
            <w:r>
              <w:rPr>
                <w:rFonts w:ascii="仿宋_GB2312" w:hAnsi="仿宋_GB2312"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产品在市场表现方面有其他突出优势的证明材料。</w:t>
            </w:r>
          </w:p>
        </w:tc>
        <w:tc>
          <w:tcPr>
            <w:tcW w:w="1276" w:type="dxa"/>
          </w:tcPr>
          <w:p>
            <w:pPr>
              <w:jc w:val="center"/>
              <w:rPr>
                <w:rFonts w:ascii="仿宋_GB2312" w:hAnsi="仿宋_GB2312" w:eastAsia="仿宋_GB2312"/>
                <w:kern w:val="0"/>
                <w:sz w:val="24"/>
              </w:rPr>
            </w:pPr>
          </w:p>
        </w:tc>
        <w:tc>
          <w:tcPr>
            <w:tcW w:w="992" w:type="dxa"/>
          </w:tcPr>
          <w:p>
            <w:pPr>
              <w:jc w:val="center"/>
              <w:rPr>
                <w:rFonts w:ascii="仿宋_GB2312" w:hAnsi="仿宋_GB2312" w:eastAsia="仿宋_GB2312"/>
                <w:kern w:val="0"/>
                <w:sz w:val="24"/>
              </w:rPr>
            </w:pPr>
          </w:p>
        </w:tc>
        <w:tc>
          <w:tcPr>
            <w:tcW w:w="901" w:type="dxa"/>
          </w:tcPr>
          <w:p>
            <w:pPr>
              <w:jc w:val="center"/>
              <w:rPr>
                <w:rFonts w:ascii="仿宋_GB2312" w:hAnsi="仿宋_GB2312"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黑体" w:hAnsi="黑体" w:eastAsia="黑体"/>
                <w:kern w:val="0"/>
                <w:sz w:val="24"/>
              </w:rPr>
            </w:pPr>
            <w:r>
              <w:rPr>
                <w:rFonts w:hint="eastAsia" w:ascii="黑体" w:hAnsi="黑体" w:eastAsia="黑体"/>
                <w:kern w:val="0"/>
                <w:sz w:val="24"/>
              </w:rPr>
              <w:t>（三）</w:t>
            </w:r>
          </w:p>
        </w:tc>
        <w:tc>
          <w:tcPr>
            <w:tcW w:w="4729" w:type="dxa"/>
            <w:vAlign w:val="center"/>
          </w:tcPr>
          <w:p>
            <w:pPr>
              <w:jc w:val="center"/>
              <w:rPr>
                <w:rFonts w:ascii="黑体" w:hAnsi="黑体" w:eastAsia="黑体"/>
                <w:kern w:val="0"/>
                <w:sz w:val="24"/>
              </w:rPr>
            </w:pPr>
            <w:r>
              <w:rPr>
                <w:rFonts w:hint="eastAsia" w:ascii="黑体" w:hAnsi="黑体" w:eastAsia="黑体"/>
                <w:kern w:val="0"/>
                <w:sz w:val="24"/>
              </w:rPr>
              <w:t>一级指标“产品功效”证明材料</w:t>
            </w:r>
          </w:p>
        </w:tc>
        <w:tc>
          <w:tcPr>
            <w:tcW w:w="1276" w:type="dxa"/>
          </w:tcPr>
          <w:p>
            <w:pPr>
              <w:jc w:val="center"/>
              <w:rPr>
                <w:rFonts w:ascii="黑体" w:hAnsi="黑体" w:eastAsia="黑体"/>
                <w:kern w:val="0"/>
                <w:sz w:val="24"/>
              </w:rPr>
            </w:pPr>
          </w:p>
        </w:tc>
        <w:tc>
          <w:tcPr>
            <w:tcW w:w="992" w:type="dxa"/>
          </w:tcPr>
          <w:p>
            <w:pPr>
              <w:jc w:val="center"/>
              <w:rPr>
                <w:rFonts w:ascii="黑体" w:hAnsi="黑体" w:eastAsia="黑体"/>
                <w:kern w:val="0"/>
                <w:sz w:val="24"/>
              </w:rPr>
            </w:pPr>
          </w:p>
        </w:tc>
        <w:tc>
          <w:tcPr>
            <w:tcW w:w="901" w:type="dxa"/>
          </w:tcPr>
          <w:p>
            <w:pPr>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1</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“功效评价”证明材料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产品功效宣称评价报告、产品功效宣称评价依据的摘要。</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功效宣称评价试验记录、报告等文件。</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.3</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消费者真实使用效果研究有关证明材料。</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.4</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提供人体功效评价试验报告。</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2</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“临床研究”证明材料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w:t>
            </w:r>
            <w:r>
              <w:rPr>
                <w:rFonts w:ascii="Times New Roman" w:hAnsi="Times New Roman"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已发表的临床研究成果论文复印件。</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3</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“其他”项证明材料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w:t>
            </w:r>
            <w:r>
              <w:rPr>
                <w:rFonts w:ascii="Times New Roman" w:hAnsi="Times New Roman"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产品在功效方面有其他突出优势的证明材料。</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黑体" w:hAnsi="黑体" w:eastAsia="黑体"/>
                <w:kern w:val="0"/>
                <w:sz w:val="24"/>
              </w:rPr>
            </w:pPr>
            <w:r>
              <w:rPr>
                <w:rFonts w:hint="eastAsia" w:ascii="黑体" w:hAnsi="黑体" w:eastAsia="黑体"/>
                <w:kern w:val="0"/>
                <w:sz w:val="24"/>
              </w:rPr>
              <w:t>（四）</w:t>
            </w:r>
          </w:p>
        </w:tc>
        <w:tc>
          <w:tcPr>
            <w:tcW w:w="4729" w:type="dxa"/>
            <w:vAlign w:val="center"/>
          </w:tcPr>
          <w:p>
            <w:pPr>
              <w:jc w:val="center"/>
              <w:rPr>
                <w:rFonts w:ascii="黑体" w:hAnsi="黑体" w:eastAsia="黑体"/>
                <w:kern w:val="0"/>
                <w:sz w:val="24"/>
              </w:rPr>
            </w:pPr>
            <w:r>
              <w:rPr>
                <w:rFonts w:hint="eastAsia" w:ascii="黑体" w:hAnsi="黑体" w:eastAsia="黑体"/>
                <w:kern w:val="0"/>
                <w:sz w:val="24"/>
              </w:rPr>
              <w:t>一级指标“技术创新”证明材料</w:t>
            </w:r>
          </w:p>
        </w:tc>
        <w:tc>
          <w:tcPr>
            <w:tcW w:w="1276" w:type="dxa"/>
          </w:tcPr>
          <w:p>
            <w:pPr>
              <w:jc w:val="center"/>
              <w:rPr>
                <w:rFonts w:ascii="黑体" w:hAnsi="黑体" w:eastAsia="黑体"/>
                <w:kern w:val="0"/>
                <w:sz w:val="24"/>
              </w:rPr>
            </w:pPr>
          </w:p>
        </w:tc>
        <w:tc>
          <w:tcPr>
            <w:tcW w:w="992" w:type="dxa"/>
          </w:tcPr>
          <w:p>
            <w:pPr>
              <w:jc w:val="center"/>
              <w:rPr>
                <w:rFonts w:ascii="黑体" w:hAnsi="黑体" w:eastAsia="黑体"/>
                <w:kern w:val="0"/>
                <w:sz w:val="24"/>
              </w:rPr>
            </w:pPr>
          </w:p>
        </w:tc>
        <w:tc>
          <w:tcPr>
            <w:tcW w:w="901" w:type="dxa"/>
          </w:tcPr>
          <w:p>
            <w:pPr>
              <w:jc w:val="center"/>
              <w:rPr>
                <w:rFonts w:ascii="黑体" w:hAnsi="黑体" w:eastAsia="黑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1</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“配方工艺”证明材料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产品自主创新科研能力和科研成果证明材料，包括科研团队、科研成果（政府科技部门立项文件、成果转化的标准、发表的论文等）。</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1</w:t>
            </w:r>
            <w:r>
              <w:rPr>
                <w:rFonts w:ascii="Times New Roman" w:hAnsi="Times New Roman"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采用创新配方体系或创新工艺技术获专利授权的证明材料。</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2</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“原料创新”证明材料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w:t>
            </w:r>
            <w:r>
              <w:rPr>
                <w:rFonts w:ascii="Times New Roman" w:hAnsi="Times New Roman"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产品主要原料提取制备有关证明材料；专利申请与授权有关证明材料。</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2</w:t>
            </w:r>
            <w:r>
              <w:rPr>
                <w:rFonts w:ascii="Times New Roman" w:hAnsi="Times New Roman"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产品关键原料达到行业前沿水平的证明材料，如原料性能指标测试报告、原料功效说明、产品配方使用量及含量检测报告。</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3</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“产品获奖”证明材料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w:t>
            </w:r>
            <w:r>
              <w:rPr>
                <w:rFonts w:ascii="Times New Roman" w:hAnsi="Times New Roman"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产品获得奖项有关证明材料。</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3</w:t>
            </w:r>
            <w:r>
              <w:rPr>
                <w:rFonts w:ascii="Times New Roman" w:hAnsi="Times New Roman" w:eastAsia="仿宋_GB2312"/>
                <w:kern w:val="0"/>
                <w:sz w:val="24"/>
              </w:rPr>
              <w:t>.2</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产品包装设计获奖情况证明材料。</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b/>
                <w:bCs/>
                <w:kern w:val="0"/>
                <w:sz w:val="24"/>
              </w:rPr>
            </w:pPr>
            <w:r>
              <w:rPr>
                <w:rFonts w:hint="eastAsia" w:ascii="Times New Roman" w:hAnsi="Times New Roman" w:eastAsia="仿宋_GB2312"/>
                <w:b/>
                <w:bCs/>
                <w:kern w:val="0"/>
                <w:sz w:val="24"/>
              </w:rPr>
              <w:t>4</w:t>
            </w:r>
          </w:p>
        </w:tc>
        <w:tc>
          <w:tcPr>
            <w:tcW w:w="4729" w:type="dxa"/>
            <w:vAlign w:val="center"/>
          </w:tcPr>
          <w:p>
            <w:pPr>
              <w:jc w:val="left"/>
              <w:rPr>
                <w:rFonts w:ascii="仿宋_GB2312" w:hAnsi="仿宋_GB2312" w:eastAsia="仿宋_GB2312"/>
                <w:b/>
                <w:bCs/>
                <w:sz w:val="24"/>
              </w:rPr>
            </w:pPr>
            <w:r>
              <w:rPr>
                <w:rFonts w:hint="eastAsia" w:ascii="仿宋_GB2312" w:hAnsi="仿宋_GB2312" w:eastAsia="仿宋_GB2312"/>
                <w:b/>
                <w:bCs/>
                <w:sz w:val="24"/>
              </w:rPr>
              <w:t>“其他”项证明材料</w:t>
            </w:r>
          </w:p>
        </w:tc>
        <w:tc>
          <w:tcPr>
            <w:tcW w:w="1276" w:type="dxa"/>
          </w:tcPr>
          <w:p>
            <w:pPr>
              <w:jc w:val="center"/>
              <w:rPr>
                <w:rFonts w:ascii="Times New Roman" w:hAnsi="Times New Roman" w:eastAsia="仿宋_GB2312"/>
                <w:b/>
                <w:bCs/>
                <w:kern w:val="0"/>
                <w:sz w:val="24"/>
              </w:rPr>
            </w:pPr>
          </w:p>
        </w:tc>
        <w:tc>
          <w:tcPr>
            <w:tcW w:w="992" w:type="dxa"/>
          </w:tcPr>
          <w:p>
            <w:pPr>
              <w:jc w:val="center"/>
              <w:rPr>
                <w:rFonts w:ascii="Times New Roman" w:hAnsi="Times New Roman" w:eastAsia="仿宋_GB2312"/>
                <w:b/>
                <w:bCs/>
                <w:kern w:val="0"/>
                <w:sz w:val="24"/>
              </w:rPr>
            </w:pPr>
          </w:p>
        </w:tc>
        <w:tc>
          <w:tcPr>
            <w:tcW w:w="901" w:type="dxa"/>
          </w:tcPr>
          <w:p>
            <w:pPr>
              <w:jc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36" w:type="dxa"/>
            <w:vAlign w:val="center"/>
          </w:tcPr>
          <w:p>
            <w:pPr>
              <w:jc w:val="center"/>
              <w:rPr>
                <w:rFonts w:ascii="Times New Roman" w:hAnsi="Times New Roman" w:eastAsia="仿宋_GB2312"/>
                <w:kern w:val="0"/>
                <w:sz w:val="24"/>
              </w:rPr>
            </w:pPr>
            <w:r>
              <w:rPr>
                <w:rFonts w:hint="eastAsia" w:ascii="Times New Roman" w:hAnsi="Times New Roman" w:eastAsia="仿宋_GB2312"/>
                <w:kern w:val="0"/>
                <w:sz w:val="24"/>
              </w:rPr>
              <w:t>4</w:t>
            </w:r>
            <w:r>
              <w:rPr>
                <w:rFonts w:ascii="Times New Roman" w:hAnsi="Times New Roman" w:eastAsia="仿宋_GB2312"/>
                <w:kern w:val="0"/>
                <w:sz w:val="24"/>
              </w:rPr>
              <w:t>.1</w:t>
            </w:r>
          </w:p>
        </w:tc>
        <w:tc>
          <w:tcPr>
            <w:tcW w:w="4729" w:type="dxa"/>
            <w:vAlign w:val="center"/>
          </w:tcPr>
          <w:p>
            <w:pPr>
              <w:jc w:val="left"/>
              <w:rPr>
                <w:rFonts w:ascii="仿宋_GB2312" w:hAnsi="仿宋_GB2312" w:eastAsia="仿宋_GB2312"/>
                <w:sz w:val="24"/>
              </w:rPr>
            </w:pPr>
            <w:r>
              <w:rPr>
                <w:rFonts w:hint="eastAsia" w:ascii="仿宋_GB2312" w:hAnsi="仿宋_GB2312" w:eastAsia="仿宋_GB2312" w:cs="宋体"/>
                <w:kern w:val="0"/>
                <w:sz w:val="24"/>
              </w:rPr>
              <w:t>产品在技术创新方面有其他突出优势的证明材料。</w:t>
            </w:r>
          </w:p>
        </w:tc>
        <w:tc>
          <w:tcPr>
            <w:tcW w:w="1276" w:type="dxa"/>
          </w:tcPr>
          <w:p>
            <w:pPr>
              <w:jc w:val="center"/>
              <w:rPr>
                <w:rFonts w:ascii="Times New Roman" w:hAnsi="Times New Roman" w:eastAsia="仿宋_GB2312"/>
                <w:kern w:val="0"/>
                <w:sz w:val="24"/>
              </w:rPr>
            </w:pPr>
          </w:p>
        </w:tc>
        <w:tc>
          <w:tcPr>
            <w:tcW w:w="992" w:type="dxa"/>
          </w:tcPr>
          <w:p>
            <w:pPr>
              <w:jc w:val="center"/>
              <w:rPr>
                <w:rFonts w:ascii="Times New Roman" w:hAnsi="Times New Roman" w:eastAsia="仿宋_GB2312"/>
                <w:kern w:val="0"/>
                <w:sz w:val="24"/>
              </w:rPr>
            </w:pPr>
          </w:p>
        </w:tc>
        <w:tc>
          <w:tcPr>
            <w:tcW w:w="901" w:type="dxa"/>
          </w:tcPr>
          <w:p>
            <w:pPr>
              <w:jc w:val="center"/>
              <w:rPr>
                <w:rFonts w:ascii="Times New Roman" w:hAnsi="Times New Roman" w:eastAsia="仿宋_GB2312"/>
                <w:kern w:val="0"/>
                <w:sz w:val="24"/>
              </w:rPr>
            </w:pPr>
          </w:p>
        </w:tc>
      </w:tr>
    </w:tbl>
    <w:p>
      <w:pPr>
        <w:jc w:val="center"/>
        <w:rPr>
          <w:rFonts w:ascii="Times New Roman" w:hAnsi="Times New Roman" w:eastAsia="仿宋_GB2312"/>
          <w:kern w:val="0"/>
          <w:sz w:val="24"/>
        </w:rPr>
      </w:pPr>
    </w:p>
    <w:p>
      <w:pPr>
        <w:widowControl/>
        <w:jc w:val="left"/>
        <w:rPr>
          <w:rFonts w:ascii="黑体" w:hAnsi="黑体" w:eastAsia="黑体" w:cstheme="majorBidi"/>
          <w:b/>
          <w:bCs/>
          <w:sz w:val="32"/>
          <w:szCs w:val="32"/>
        </w:rPr>
      </w:pPr>
      <w:bookmarkStart w:id="110" w:name="_Toc141432511"/>
      <w:bookmarkStart w:id="111" w:name="_Toc141370897"/>
      <w:r>
        <w:rPr>
          <w:rFonts w:ascii="黑体" w:hAnsi="黑体" w:eastAsia="黑体"/>
        </w:rPr>
        <w:br w:type="page"/>
      </w:r>
    </w:p>
    <w:p>
      <w:pPr>
        <w:pStyle w:val="4"/>
        <w:spacing w:before="0" w:after="0" w:line="560" w:lineRule="exact"/>
        <w:rPr>
          <w:rFonts w:ascii="黑体" w:hAnsi="黑体" w:eastAsia="黑体"/>
        </w:rPr>
      </w:pPr>
      <w:bookmarkStart w:id="112" w:name="_Toc141715122"/>
      <w:r>
        <w:rPr>
          <w:rFonts w:hint="eastAsia" w:ascii="黑体" w:hAnsi="黑体" w:eastAsia="黑体"/>
        </w:rPr>
        <w:t>三、广东省优质化妆品评定证明材料</w:t>
      </w:r>
      <w:bookmarkEnd w:id="110"/>
      <w:bookmarkEnd w:id="111"/>
      <w:bookmarkEnd w:id="112"/>
    </w:p>
    <w:p>
      <w:pPr>
        <w:rPr>
          <w:rFonts w:ascii="楷体_GB2312" w:hAnsi="楷体_GB2312" w:eastAsia="楷体_GB2312"/>
          <w:sz w:val="32"/>
          <w:szCs w:val="32"/>
        </w:rPr>
      </w:pPr>
      <w:bookmarkStart w:id="113" w:name="_Toc141370898"/>
      <w:bookmarkStart w:id="114" w:name="_Toc141432512"/>
      <w:r>
        <w:rPr>
          <w:rFonts w:hint="eastAsia" w:ascii="楷体_GB2312" w:hAnsi="楷体_GB2312" w:eastAsia="楷体_GB2312"/>
          <w:sz w:val="32"/>
          <w:szCs w:val="32"/>
        </w:rPr>
        <w:t>（一）一级指标“质量控制”证明材料</w:t>
      </w:r>
      <w:bookmarkEnd w:id="113"/>
      <w:bookmarkEnd w:id="114"/>
    </w:p>
    <w:p>
      <w:pPr>
        <w:rPr>
          <w:rFonts w:ascii="仿宋_GB2312" w:hAnsi="仿宋_GB2312" w:eastAsia="仿宋_GB2312"/>
          <w:b/>
          <w:bCs/>
          <w:sz w:val="28"/>
          <w:szCs w:val="28"/>
        </w:rPr>
      </w:pPr>
      <w:bookmarkStart w:id="115" w:name="_Toc141432513"/>
      <w:r>
        <w:rPr>
          <w:rFonts w:hint="eastAsia" w:ascii="仿宋_GB2312" w:hAnsi="仿宋_GB2312" w:eastAsia="仿宋_GB2312"/>
          <w:b/>
          <w:bCs/>
          <w:sz w:val="28"/>
          <w:szCs w:val="28"/>
        </w:rPr>
        <w:t>1．“产品标准”证明材料</w:t>
      </w:r>
      <w:bookmarkEnd w:id="115"/>
    </w:p>
    <w:p>
      <w:pPr>
        <w:ind w:firstLine="560" w:firstLineChars="200"/>
        <w:rPr>
          <w:rFonts w:ascii="黑体" w:hAnsi="黑体" w:eastAsia="黑体" w:cs="楷体_GB2312"/>
          <w:kern w:val="0"/>
          <w:sz w:val="28"/>
          <w:szCs w:val="28"/>
        </w:rPr>
      </w:pPr>
      <w:r>
        <w:rPr>
          <w:rFonts w:hint="eastAsia" w:ascii="黑体" w:hAnsi="黑体" w:eastAsia="黑体" w:cs="楷体_GB2312"/>
          <w:kern w:val="0"/>
          <w:sz w:val="28"/>
          <w:szCs w:val="28"/>
        </w:rPr>
        <w:t>（将证明材料按评定标准中各评分项顺序依次复印于下方。下同）</w:t>
      </w:r>
    </w:p>
    <w:p>
      <w:pPr>
        <w:rPr>
          <w:rFonts w:ascii="仿宋_GB2312" w:hAnsi="仿宋_GB2312" w:eastAsia="仿宋_GB2312"/>
          <w:b/>
          <w:bCs/>
          <w:sz w:val="28"/>
          <w:szCs w:val="28"/>
        </w:rPr>
      </w:pPr>
      <w:bookmarkStart w:id="116" w:name="_Toc141432514"/>
      <w:r>
        <w:rPr>
          <w:rFonts w:hint="eastAsia" w:ascii="仿宋_GB2312" w:hAnsi="仿宋_GB2312" w:eastAsia="仿宋_GB2312"/>
          <w:b/>
          <w:bCs/>
          <w:sz w:val="28"/>
          <w:szCs w:val="28"/>
        </w:rPr>
        <w:t>2．“产品检验”证明材料</w:t>
      </w:r>
      <w:bookmarkEnd w:id="116"/>
    </w:p>
    <w:p>
      <w:pPr>
        <w:rPr>
          <w:rFonts w:ascii="仿宋_GB2312" w:hAnsi="仿宋_GB2312" w:eastAsia="仿宋_GB2312"/>
          <w:b/>
          <w:bCs/>
          <w:sz w:val="28"/>
          <w:szCs w:val="28"/>
        </w:rPr>
      </w:pPr>
      <w:bookmarkStart w:id="117" w:name="_Toc141432515"/>
      <w:r>
        <w:rPr>
          <w:rFonts w:hint="eastAsia" w:ascii="仿宋_GB2312" w:hAnsi="仿宋_GB2312" w:eastAsia="仿宋_GB2312"/>
          <w:b/>
          <w:bCs/>
          <w:sz w:val="28"/>
          <w:szCs w:val="28"/>
        </w:rPr>
        <w:t>3．“原料安全”证明材料</w:t>
      </w:r>
      <w:bookmarkEnd w:id="117"/>
    </w:p>
    <w:p>
      <w:pPr>
        <w:rPr>
          <w:rFonts w:ascii="仿宋_GB2312" w:hAnsi="仿宋_GB2312" w:eastAsia="仿宋_GB2312"/>
          <w:b/>
          <w:bCs/>
          <w:sz w:val="28"/>
          <w:szCs w:val="28"/>
        </w:rPr>
      </w:pPr>
      <w:bookmarkStart w:id="118" w:name="_Toc141432516"/>
      <w:r>
        <w:rPr>
          <w:rFonts w:hint="eastAsia" w:ascii="仿宋_GB2312" w:hAnsi="仿宋_GB2312" w:eastAsia="仿宋_GB2312"/>
          <w:b/>
          <w:bCs/>
          <w:sz w:val="28"/>
          <w:szCs w:val="28"/>
        </w:rPr>
        <w:t>4．“包装管理”证明材料</w:t>
      </w:r>
      <w:bookmarkEnd w:id="118"/>
    </w:p>
    <w:p>
      <w:pPr>
        <w:rPr>
          <w:rFonts w:ascii="仿宋_GB2312" w:hAnsi="仿宋_GB2312" w:eastAsia="仿宋_GB2312"/>
          <w:b/>
          <w:bCs/>
          <w:sz w:val="28"/>
          <w:szCs w:val="28"/>
        </w:rPr>
      </w:pPr>
      <w:bookmarkStart w:id="119" w:name="_Toc141432517"/>
      <w:r>
        <w:rPr>
          <w:rFonts w:hint="eastAsia" w:ascii="仿宋_GB2312" w:hAnsi="仿宋_GB2312" w:eastAsia="仿宋_GB2312"/>
          <w:b/>
          <w:bCs/>
          <w:sz w:val="28"/>
          <w:szCs w:val="28"/>
        </w:rPr>
        <w:t>5．“质量可持续保证”证明材料</w:t>
      </w:r>
      <w:bookmarkEnd w:id="119"/>
    </w:p>
    <w:p>
      <w:pPr>
        <w:rPr>
          <w:rFonts w:ascii="仿宋_GB2312" w:hAnsi="仿宋_GB2312" w:eastAsia="仿宋_GB2312"/>
          <w:b/>
          <w:bCs/>
          <w:sz w:val="28"/>
          <w:szCs w:val="28"/>
        </w:rPr>
      </w:pPr>
      <w:bookmarkStart w:id="120" w:name="_Toc141432518"/>
      <w:r>
        <w:rPr>
          <w:rFonts w:hint="eastAsia" w:ascii="仿宋_GB2312" w:hAnsi="仿宋_GB2312" w:eastAsia="仿宋_GB2312"/>
          <w:b/>
          <w:bCs/>
          <w:sz w:val="28"/>
          <w:szCs w:val="28"/>
        </w:rPr>
        <w:t>6．“其他”项证明材料</w:t>
      </w:r>
      <w:bookmarkEnd w:id="120"/>
    </w:p>
    <w:p>
      <w:pPr>
        <w:rPr>
          <w:rFonts w:ascii="黑体" w:hAnsi="黑体" w:eastAsia="黑体"/>
          <w:sz w:val="24"/>
        </w:rPr>
      </w:pP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如参评产品在质量控制方面有其他突出优势，请在下表“优势描述”“证明材料”栏空格内填写有关情况，并在表后附有关证明材料。</w:t>
      </w:r>
    </w:p>
    <w:tbl>
      <w:tblPr>
        <w:tblStyle w:val="15"/>
        <w:tblW w:w="9540"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540"/>
        <w:gridCol w:w="868"/>
        <w:gridCol w:w="850"/>
        <w:gridCol w:w="851"/>
        <w:gridCol w:w="2840"/>
        <w:gridCol w:w="35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40" w:hRule="atLeast"/>
          <w:tblHeader/>
        </w:trPr>
        <w:tc>
          <w:tcPr>
            <w:tcW w:w="54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68"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一级指标</w:t>
            </w:r>
          </w:p>
        </w:tc>
        <w:tc>
          <w:tcPr>
            <w:tcW w:w="85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二级指标</w:t>
            </w:r>
          </w:p>
        </w:tc>
        <w:tc>
          <w:tcPr>
            <w:tcW w:w="851"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评分项类别</w:t>
            </w:r>
          </w:p>
        </w:tc>
        <w:tc>
          <w:tcPr>
            <w:tcW w:w="284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优势描述</w:t>
            </w:r>
          </w:p>
        </w:tc>
        <w:tc>
          <w:tcPr>
            <w:tcW w:w="3591"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50" w:hRule="atLeast"/>
        </w:trPr>
        <w:tc>
          <w:tcPr>
            <w:tcW w:w="540" w:type="dxa"/>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1</w:t>
            </w:r>
          </w:p>
        </w:tc>
        <w:tc>
          <w:tcPr>
            <w:tcW w:w="868"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质量控制</w:t>
            </w:r>
          </w:p>
        </w:tc>
        <w:tc>
          <w:tcPr>
            <w:tcW w:w="850" w:type="dxa"/>
            <w:shd w:val="clear" w:color="auto" w:fill="auto"/>
            <w:vAlign w:val="center"/>
          </w:tcPr>
          <w:p>
            <w:pPr>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其他</w:t>
            </w:r>
          </w:p>
        </w:tc>
        <w:tc>
          <w:tcPr>
            <w:tcW w:w="851" w:type="dxa"/>
            <w:shd w:val="clear" w:color="000000" w:fill="FFFFFF"/>
            <w:vAlign w:val="center"/>
          </w:tcPr>
          <w:p>
            <w:pPr>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2840" w:type="dxa"/>
            <w:shd w:val="clear" w:color="000000" w:fill="FFFFFF"/>
          </w:tcPr>
          <w:p>
            <w:pPr>
              <w:spacing w:line="220" w:lineRule="exact"/>
              <w:rPr>
                <w:rFonts w:ascii="宋体" w:hAnsi="宋体" w:cs="宋体"/>
                <w:kern w:val="0"/>
                <w:sz w:val="20"/>
                <w:szCs w:val="20"/>
              </w:rPr>
            </w:pPr>
          </w:p>
        </w:tc>
        <w:tc>
          <w:tcPr>
            <w:tcW w:w="3591" w:type="dxa"/>
            <w:shd w:val="clear" w:color="000000" w:fill="FFFFFF"/>
          </w:tcPr>
          <w:p>
            <w:pPr>
              <w:spacing w:line="220" w:lineRule="exact"/>
              <w:jc w:val="center"/>
              <w:rPr>
                <w:rFonts w:ascii="宋体" w:hAnsi="宋体" w:cs="宋体"/>
                <w:kern w:val="0"/>
                <w:sz w:val="20"/>
                <w:szCs w:val="20"/>
              </w:rPr>
            </w:pPr>
            <w:r>
              <w:rPr>
                <w:rFonts w:ascii="Times New Roman" w:hAnsi="Times New Roman" w:eastAsia="等线"/>
                <w:kern w:val="0"/>
                <w:sz w:val="20"/>
                <w:szCs w:val="20"/>
              </w:rPr>
              <w:t>　</w:t>
            </w:r>
          </w:p>
        </w:tc>
      </w:tr>
    </w:tbl>
    <w:p>
      <w:pPr>
        <w:rPr>
          <w:rFonts w:ascii="仿宋_GB2312" w:hAnsi="仿宋_GB2312" w:eastAsia="仿宋_GB2312"/>
          <w:b/>
          <w:bCs/>
          <w:sz w:val="28"/>
          <w:szCs w:val="28"/>
        </w:rPr>
      </w:pPr>
    </w:p>
    <w:p>
      <w:pPr>
        <w:rPr>
          <w:rFonts w:ascii="楷体_GB2312" w:hAnsi="楷体_GB2312" w:eastAsia="楷体_GB2312"/>
          <w:sz w:val="32"/>
          <w:szCs w:val="32"/>
        </w:rPr>
      </w:pPr>
      <w:bookmarkStart w:id="121" w:name="_Toc141432519"/>
      <w:r>
        <w:rPr>
          <w:rFonts w:hint="eastAsia" w:ascii="楷体_GB2312" w:hAnsi="楷体_GB2312" w:eastAsia="楷体_GB2312"/>
          <w:sz w:val="32"/>
          <w:szCs w:val="32"/>
        </w:rPr>
        <w:t>（二）一级指标“市场表现”证明材料</w:t>
      </w:r>
      <w:bookmarkEnd w:id="121"/>
    </w:p>
    <w:p>
      <w:pPr>
        <w:rPr>
          <w:rFonts w:ascii="仿宋_GB2312" w:hAnsi="仿宋_GB2312" w:eastAsia="仿宋_GB2312"/>
          <w:b/>
          <w:bCs/>
          <w:sz w:val="28"/>
          <w:szCs w:val="28"/>
        </w:rPr>
      </w:pPr>
      <w:bookmarkStart w:id="122" w:name="_Toc141432520"/>
      <w:r>
        <w:rPr>
          <w:rFonts w:hint="eastAsia" w:ascii="仿宋_GB2312" w:hAnsi="仿宋_GB2312" w:eastAsia="仿宋_GB2312"/>
          <w:b/>
          <w:bCs/>
          <w:sz w:val="28"/>
          <w:szCs w:val="28"/>
        </w:rPr>
        <w:t>1．“市场份额”证明材料</w:t>
      </w:r>
      <w:bookmarkEnd w:id="122"/>
    </w:p>
    <w:p>
      <w:pPr>
        <w:rPr>
          <w:rFonts w:ascii="黑体" w:hAnsi="黑体" w:eastAsia="黑体"/>
          <w:sz w:val="24"/>
        </w:rPr>
      </w:pP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提供的销售额或销售量证明所在时段应不少于2年，即2</w:t>
      </w:r>
      <w:r>
        <w:rPr>
          <w:rFonts w:ascii="黑体" w:hAnsi="黑体" w:eastAsia="黑体"/>
          <w:sz w:val="24"/>
        </w:rPr>
        <w:t>4</w:t>
      </w:r>
      <w:r>
        <w:rPr>
          <w:rFonts w:hint="eastAsia" w:ascii="黑体" w:hAnsi="黑体" w:eastAsia="黑体"/>
          <w:sz w:val="24"/>
        </w:rPr>
        <w:t>个月。为便于评审，请填写下表，并将有关证明材料附于表后。</w:t>
      </w:r>
    </w:p>
    <w:tbl>
      <w:tblPr>
        <w:tblStyle w:val="16"/>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1125"/>
        <w:gridCol w:w="1214"/>
        <w:gridCol w:w="2274"/>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80" w:type="dxa"/>
            <w:vAlign w:val="center"/>
          </w:tcPr>
          <w:p>
            <w:pPr>
              <w:spacing w:line="240" w:lineRule="exact"/>
              <w:jc w:val="center"/>
              <w:rPr>
                <w:rFonts w:ascii="仿宋_GB2312" w:hAnsi="仿宋_GB2312" w:eastAsia="仿宋_GB2312"/>
                <w:b/>
                <w:bCs/>
                <w:szCs w:val="21"/>
              </w:rPr>
            </w:pPr>
            <w:r>
              <w:rPr>
                <w:rFonts w:hint="eastAsia" w:ascii="仿宋_GB2312" w:hAnsi="仿宋_GB2312" w:eastAsia="仿宋_GB2312"/>
                <w:b/>
                <w:bCs/>
                <w:szCs w:val="21"/>
              </w:rPr>
              <w:t>提供证明的销售额或销售量</w:t>
            </w:r>
          </w:p>
          <w:p>
            <w:pPr>
              <w:spacing w:line="240" w:lineRule="exact"/>
              <w:jc w:val="center"/>
              <w:rPr>
                <w:rFonts w:ascii="仿宋_GB2312" w:hAnsi="仿宋_GB2312" w:eastAsia="仿宋_GB2312"/>
                <w:b/>
                <w:bCs/>
                <w:szCs w:val="21"/>
              </w:rPr>
            </w:pPr>
            <w:r>
              <w:rPr>
                <w:rFonts w:hint="eastAsia" w:ascii="仿宋_GB2312" w:hAnsi="仿宋_GB2312" w:eastAsia="仿宋_GB2312"/>
                <w:b/>
                <w:bCs/>
                <w:szCs w:val="21"/>
              </w:rPr>
              <w:t>（万元或万件）</w:t>
            </w:r>
          </w:p>
        </w:tc>
        <w:tc>
          <w:tcPr>
            <w:tcW w:w="1125" w:type="dxa"/>
            <w:vAlign w:val="center"/>
          </w:tcPr>
          <w:p>
            <w:pPr>
              <w:spacing w:line="240" w:lineRule="exact"/>
              <w:jc w:val="center"/>
              <w:rPr>
                <w:rFonts w:ascii="仿宋_GB2312" w:hAnsi="仿宋_GB2312" w:eastAsia="仿宋_GB2312"/>
                <w:b/>
                <w:bCs/>
                <w:szCs w:val="21"/>
              </w:rPr>
            </w:pPr>
            <w:r>
              <w:rPr>
                <w:rFonts w:hint="eastAsia" w:ascii="仿宋_GB2312" w:hAnsi="仿宋_GB2312" w:eastAsia="仿宋_GB2312"/>
                <w:b/>
                <w:bCs/>
                <w:szCs w:val="21"/>
              </w:rPr>
              <w:t>所在时段</w:t>
            </w:r>
          </w:p>
        </w:tc>
        <w:tc>
          <w:tcPr>
            <w:tcW w:w="1214" w:type="dxa"/>
            <w:vAlign w:val="center"/>
          </w:tcPr>
          <w:p>
            <w:pPr>
              <w:spacing w:line="240" w:lineRule="exact"/>
              <w:jc w:val="center"/>
              <w:rPr>
                <w:rFonts w:ascii="仿宋_GB2312" w:hAnsi="仿宋_GB2312" w:eastAsia="仿宋_GB2312"/>
                <w:b/>
                <w:bCs/>
                <w:szCs w:val="21"/>
              </w:rPr>
            </w:pPr>
            <w:r>
              <w:rPr>
                <w:rFonts w:hint="eastAsia" w:ascii="仿宋_GB2312" w:hAnsi="仿宋_GB2312" w:eastAsia="仿宋_GB2312"/>
                <w:b/>
                <w:bCs/>
                <w:szCs w:val="21"/>
              </w:rPr>
              <w:t>折算月数</w:t>
            </w:r>
          </w:p>
        </w:tc>
        <w:tc>
          <w:tcPr>
            <w:tcW w:w="2274" w:type="dxa"/>
            <w:vAlign w:val="center"/>
          </w:tcPr>
          <w:p>
            <w:pPr>
              <w:spacing w:line="240" w:lineRule="exact"/>
              <w:jc w:val="center"/>
              <w:rPr>
                <w:rFonts w:ascii="仿宋_GB2312" w:hAnsi="仿宋_GB2312" w:eastAsia="仿宋_GB2312"/>
                <w:b/>
                <w:bCs/>
                <w:szCs w:val="21"/>
              </w:rPr>
            </w:pPr>
            <w:r>
              <w:rPr>
                <w:rFonts w:hint="eastAsia" w:ascii="仿宋_GB2312" w:hAnsi="仿宋_GB2312" w:eastAsia="仿宋_GB2312"/>
                <w:b/>
                <w:bCs/>
                <w:szCs w:val="21"/>
              </w:rPr>
              <w:t>折算平均每月销售额或销售量</w:t>
            </w:r>
          </w:p>
          <w:p>
            <w:pPr>
              <w:spacing w:line="240" w:lineRule="exact"/>
              <w:jc w:val="center"/>
              <w:rPr>
                <w:rFonts w:ascii="仿宋_GB2312" w:hAnsi="仿宋_GB2312" w:eastAsia="仿宋_GB2312"/>
                <w:b/>
                <w:bCs/>
                <w:szCs w:val="21"/>
              </w:rPr>
            </w:pPr>
            <w:r>
              <w:rPr>
                <w:rFonts w:hint="eastAsia" w:ascii="仿宋_GB2312" w:hAnsi="仿宋_GB2312" w:eastAsia="仿宋_GB2312"/>
                <w:b/>
                <w:bCs/>
                <w:szCs w:val="21"/>
              </w:rPr>
              <w:t>（万元或件）</w:t>
            </w:r>
          </w:p>
        </w:tc>
        <w:tc>
          <w:tcPr>
            <w:tcW w:w="2274" w:type="dxa"/>
            <w:vAlign w:val="center"/>
          </w:tcPr>
          <w:p>
            <w:pPr>
              <w:spacing w:line="240" w:lineRule="exact"/>
              <w:jc w:val="center"/>
              <w:rPr>
                <w:rFonts w:ascii="仿宋_GB2312" w:hAnsi="仿宋_GB2312" w:eastAsia="仿宋_GB2312"/>
                <w:b/>
                <w:bCs/>
                <w:szCs w:val="21"/>
              </w:rPr>
            </w:pPr>
            <w:r>
              <w:rPr>
                <w:rFonts w:hint="eastAsia" w:ascii="仿宋_GB2312" w:hAnsi="仿宋_GB2312" w:eastAsia="仿宋_GB2312"/>
                <w:b/>
                <w:bCs/>
                <w:szCs w:val="21"/>
              </w:rPr>
              <w:t>折算为年销售额或销售量（万元或件）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180" w:type="dxa"/>
            <w:vAlign w:val="center"/>
          </w:tcPr>
          <w:p>
            <w:pPr>
              <w:spacing w:line="240" w:lineRule="exact"/>
              <w:jc w:val="center"/>
              <w:rPr>
                <w:rFonts w:ascii="仿宋_GB2312" w:hAnsi="仿宋_GB2312" w:eastAsia="仿宋_GB2312"/>
                <w:b/>
                <w:bCs/>
                <w:szCs w:val="21"/>
              </w:rPr>
            </w:pPr>
          </w:p>
        </w:tc>
        <w:tc>
          <w:tcPr>
            <w:tcW w:w="1125" w:type="dxa"/>
            <w:vAlign w:val="center"/>
          </w:tcPr>
          <w:p>
            <w:pPr>
              <w:spacing w:line="240" w:lineRule="exact"/>
              <w:jc w:val="center"/>
              <w:rPr>
                <w:rFonts w:ascii="仿宋_GB2312" w:hAnsi="仿宋_GB2312" w:eastAsia="仿宋_GB2312"/>
                <w:b/>
                <w:bCs/>
                <w:szCs w:val="21"/>
              </w:rPr>
            </w:pPr>
          </w:p>
        </w:tc>
        <w:tc>
          <w:tcPr>
            <w:tcW w:w="1214" w:type="dxa"/>
            <w:vAlign w:val="center"/>
          </w:tcPr>
          <w:p>
            <w:pPr>
              <w:spacing w:line="240" w:lineRule="exact"/>
              <w:jc w:val="center"/>
              <w:rPr>
                <w:rFonts w:ascii="仿宋_GB2312" w:hAnsi="仿宋_GB2312" w:eastAsia="仿宋_GB2312"/>
                <w:b/>
                <w:bCs/>
                <w:szCs w:val="21"/>
              </w:rPr>
            </w:pPr>
          </w:p>
        </w:tc>
        <w:tc>
          <w:tcPr>
            <w:tcW w:w="2274" w:type="dxa"/>
            <w:vAlign w:val="center"/>
          </w:tcPr>
          <w:p>
            <w:pPr>
              <w:spacing w:line="240" w:lineRule="exact"/>
              <w:jc w:val="center"/>
              <w:rPr>
                <w:rFonts w:ascii="仿宋_GB2312" w:hAnsi="仿宋_GB2312" w:eastAsia="仿宋_GB2312"/>
                <w:b/>
                <w:bCs/>
                <w:szCs w:val="21"/>
              </w:rPr>
            </w:pPr>
          </w:p>
        </w:tc>
        <w:tc>
          <w:tcPr>
            <w:tcW w:w="2274" w:type="dxa"/>
            <w:vAlign w:val="center"/>
          </w:tcPr>
          <w:p>
            <w:pPr>
              <w:spacing w:line="240" w:lineRule="exact"/>
              <w:jc w:val="center"/>
              <w:rPr>
                <w:rFonts w:ascii="仿宋_GB2312" w:hAnsi="仿宋_GB2312" w:eastAsia="仿宋_GB2312"/>
                <w:b/>
                <w:bCs/>
                <w:szCs w:val="21"/>
              </w:rPr>
            </w:pPr>
          </w:p>
        </w:tc>
      </w:tr>
    </w:tbl>
    <w:p>
      <w:pPr>
        <w:rPr>
          <w:rFonts w:ascii="仿宋_GB2312" w:hAnsi="仿宋_GB2312" w:eastAsia="仿宋_GB2312"/>
          <w:b/>
          <w:bCs/>
          <w:sz w:val="28"/>
          <w:szCs w:val="28"/>
        </w:rPr>
      </w:pPr>
    </w:p>
    <w:p>
      <w:pPr>
        <w:rPr>
          <w:rFonts w:ascii="仿宋_GB2312" w:hAnsi="仿宋_GB2312" w:eastAsia="仿宋_GB2312"/>
          <w:b/>
          <w:bCs/>
          <w:sz w:val="28"/>
          <w:szCs w:val="28"/>
        </w:rPr>
      </w:pPr>
      <w:bookmarkStart w:id="123" w:name="_Toc141432521"/>
      <w:r>
        <w:rPr>
          <w:rFonts w:hint="eastAsia" w:ascii="仿宋_GB2312" w:hAnsi="仿宋_GB2312" w:eastAsia="仿宋_GB2312"/>
          <w:b/>
          <w:bCs/>
          <w:sz w:val="28"/>
          <w:szCs w:val="28"/>
        </w:rPr>
        <w:t>2．“用户服务”证明材料</w:t>
      </w:r>
      <w:bookmarkEnd w:id="123"/>
    </w:p>
    <w:p>
      <w:pPr>
        <w:rPr>
          <w:rFonts w:ascii="仿宋_GB2312" w:hAnsi="仿宋_GB2312" w:eastAsia="仿宋_GB2312"/>
          <w:b/>
          <w:bCs/>
          <w:sz w:val="28"/>
          <w:szCs w:val="28"/>
        </w:rPr>
      </w:pPr>
      <w:bookmarkStart w:id="124" w:name="_Toc141432522"/>
      <w:r>
        <w:rPr>
          <w:rFonts w:hint="eastAsia" w:ascii="仿宋_GB2312" w:hAnsi="仿宋_GB2312" w:eastAsia="仿宋_GB2312"/>
          <w:b/>
          <w:bCs/>
          <w:sz w:val="28"/>
          <w:szCs w:val="28"/>
        </w:rPr>
        <w:t>3．“其他”项证明材料</w:t>
      </w:r>
      <w:bookmarkEnd w:id="124"/>
    </w:p>
    <w:p>
      <w:pPr>
        <w:rPr>
          <w:rFonts w:ascii="黑体" w:hAnsi="黑体" w:eastAsia="黑体"/>
          <w:sz w:val="24"/>
        </w:rPr>
      </w:pP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如参评产品在市场表现方面有其他突出优势，请在下表“优势描述”“证明材料”栏空格内填写有关情况，并在表后附有关证明材料。</w:t>
      </w:r>
    </w:p>
    <w:tbl>
      <w:tblPr>
        <w:tblStyle w:val="15"/>
        <w:tblW w:w="9540"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540"/>
        <w:gridCol w:w="868"/>
        <w:gridCol w:w="850"/>
        <w:gridCol w:w="851"/>
        <w:gridCol w:w="2840"/>
        <w:gridCol w:w="35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40" w:hRule="atLeast"/>
          <w:tblHeader/>
        </w:trPr>
        <w:tc>
          <w:tcPr>
            <w:tcW w:w="54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68"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一级指标</w:t>
            </w:r>
          </w:p>
        </w:tc>
        <w:tc>
          <w:tcPr>
            <w:tcW w:w="85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二级指标</w:t>
            </w:r>
          </w:p>
        </w:tc>
        <w:tc>
          <w:tcPr>
            <w:tcW w:w="851"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评分项类别</w:t>
            </w:r>
          </w:p>
        </w:tc>
        <w:tc>
          <w:tcPr>
            <w:tcW w:w="284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优势描述</w:t>
            </w:r>
          </w:p>
        </w:tc>
        <w:tc>
          <w:tcPr>
            <w:tcW w:w="3591"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50" w:hRule="atLeast"/>
        </w:trPr>
        <w:tc>
          <w:tcPr>
            <w:tcW w:w="540" w:type="dxa"/>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1</w:t>
            </w:r>
          </w:p>
        </w:tc>
        <w:tc>
          <w:tcPr>
            <w:tcW w:w="868"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市场表现</w:t>
            </w:r>
          </w:p>
        </w:tc>
        <w:tc>
          <w:tcPr>
            <w:tcW w:w="850" w:type="dxa"/>
            <w:shd w:val="clear" w:color="auto" w:fill="auto"/>
            <w:vAlign w:val="center"/>
          </w:tcPr>
          <w:p>
            <w:pPr>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其他</w:t>
            </w:r>
          </w:p>
        </w:tc>
        <w:tc>
          <w:tcPr>
            <w:tcW w:w="851" w:type="dxa"/>
            <w:shd w:val="clear" w:color="000000" w:fill="FFFFFF"/>
            <w:vAlign w:val="center"/>
          </w:tcPr>
          <w:p>
            <w:pPr>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2840" w:type="dxa"/>
            <w:shd w:val="clear" w:color="000000" w:fill="FFFFFF"/>
          </w:tcPr>
          <w:p>
            <w:pPr>
              <w:spacing w:line="220" w:lineRule="exact"/>
              <w:rPr>
                <w:rFonts w:ascii="宋体" w:hAnsi="宋体" w:cs="宋体"/>
                <w:kern w:val="0"/>
                <w:sz w:val="20"/>
                <w:szCs w:val="20"/>
              </w:rPr>
            </w:pPr>
          </w:p>
        </w:tc>
        <w:tc>
          <w:tcPr>
            <w:tcW w:w="3591" w:type="dxa"/>
            <w:shd w:val="clear" w:color="000000" w:fill="FFFFFF"/>
          </w:tcPr>
          <w:p>
            <w:pPr>
              <w:spacing w:line="220" w:lineRule="exact"/>
              <w:jc w:val="center"/>
              <w:rPr>
                <w:rFonts w:ascii="宋体" w:hAnsi="宋体" w:cs="宋体"/>
                <w:kern w:val="0"/>
                <w:sz w:val="20"/>
                <w:szCs w:val="20"/>
              </w:rPr>
            </w:pPr>
            <w:r>
              <w:rPr>
                <w:rFonts w:ascii="Times New Roman" w:hAnsi="Times New Roman" w:eastAsia="等线"/>
                <w:kern w:val="0"/>
                <w:sz w:val="20"/>
                <w:szCs w:val="20"/>
              </w:rPr>
              <w:t>　</w:t>
            </w:r>
          </w:p>
        </w:tc>
      </w:tr>
    </w:tbl>
    <w:p>
      <w:pPr>
        <w:rPr>
          <w:rFonts w:ascii="仿宋_GB2312" w:hAnsi="仿宋_GB2312" w:eastAsia="仿宋_GB2312"/>
          <w:b/>
          <w:bCs/>
          <w:sz w:val="28"/>
          <w:szCs w:val="28"/>
        </w:rPr>
      </w:pPr>
    </w:p>
    <w:p>
      <w:pPr>
        <w:rPr>
          <w:rFonts w:ascii="楷体_GB2312" w:hAnsi="楷体_GB2312" w:eastAsia="楷体_GB2312"/>
          <w:sz w:val="32"/>
          <w:szCs w:val="32"/>
        </w:rPr>
      </w:pPr>
      <w:bookmarkStart w:id="125" w:name="_Toc141432523"/>
      <w:r>
        <w:rPr>
          <w:rFonts w:hint="eastAsia" w:ascii="楷体_GB2312" w:hAnsi="楷体_GB2312" w:eastAsia="楷体_GB2312"/>
          <w:sz w:val="32"/>
          <w:szCs w:val="32"/>
        </w:rPr>
        <w:t>（三）一级指标“产品功效”证明材料</w:t>
      </w:r>
      <w:bookmarkEnd w:id="125"/>
    </w:p>
    <w:p>
      <w:pPr>
        <w:rPr>
          <w:rFonts w:ascii="仿宋_GB2312" w:hAnsi="仿宋_GB2312" w:eastAsia="仿宋_GB2312"/>
          <w:b/>
          <w:bCs/>
          <w:sz w:val="28"/>
          <w:szCs w:val="28"/>
        </w:rPr>
      </w:pPr>
      <w:bookmarkStart w:id="126" w:name="_Toc141432524"/>
      <w:r>
        <w:rPr>
          <w:rFonts w:hint="eastAsia" w:ascii="仿宋_GB2312" w:hAnsi="仿宋_GB2312" w:eastAsia="仿宋_GB2312"/>
          <w:b/>
          <w:bCs/>
          <w:sz w:val="28"/>
          <w:szCs w:val="28"/>
        </w:rPr>
        <w:t>1．“功效评价”证明材料</w:t>
      </w:r>
      <w:bookmarkEnd w:id="126"/>
    </w:p>
    <w:p>
      <w:pPr>
        <w:rPr>
          <w:rFonts w:ascii="仿宋_GB2312" w:hAnsi="仿宋_GB2312" w:eastAsia="仿宋_GB2312"/>
          <w:b/>
          <w:bCs/>
          <w:sz w:val="28"/>
          <w:szCs w:val="28"/>
        </w:rPr>
      </w:pPr>
      <w:bookmarkStart w:id="127" w:name="_Toc141432525"/>
      <w:r>
        <w:rPr>
          <w:rFonts w:hint="eastAsia" w:ascii="仿宋_GB2312" w:hAnsi="仿宋_GB2312" w:eastAsia="仿宋_GB2312"/>
          <w:b/>
          <w:bCs/>
          <w:sz w:val="28"/>
          <w:szCs w:val="28"/>
        </w:rPr>
        <w:t>2．“临床研究”证明材料</w:t>
      </w:r>
      <w:bookmarkEnd w:id="127"/>
    </w:p>
    <w:p>
      <w:pPr>
        <w:rPr>
          <w:rFonts w:ascii="仿宋_GB2312" w:hAnsi="仿宋_GB2312" w:eastAsia="仿宋_GB2312"/>
          <w:b/>
          <w:bCs/>
          <w:sz w:val="28"/>
          <w:szCs w:val="28"/>
        </w:rPr>
      </w:pPr>
      <w:bookmarkStart w:id="128" w:name="_Toc141432526"/>
      <w:r>
        <w:rPr>
          <w:rFonts w:hint="eastAsia" w:ascii="仿宋_GB2312" w:hAnsi="仿宋_GB2312" w:eastAsia="仿宋_GB2312"/>
          <w:b/>
          <w:bCs/>
          <w:sz w:val="28"/>
          <w:szCs w:val="28"/>
        </w:rPr>
        <w:t>3．“其他”项证明材料</w:t>
      </w:r>
      <w:bookmarkEnd w:id="128"/>
    </w:p>
    <w:p>
      <w:pPr>
        <w:rPr>
          <w:rFonts w:ascii="黑体" w:hAnsi="黑体" w:eastAsia="黑体"/>
          <w:sz w:val="24"/>
        </w:rPr>
      </w:pP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如参评产品在功效方面有其他突出优势，请在下表“优势描述”“证明材料”栏空格内填写有关情况，并在表后附有关证明材料。</w:t>
      </w:r>
    </w:p>
    <w:tbl>
      <w:tblPr>
        <w:tblStyle w:val="15"/>
        <w:tblW w:w="9540"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540"/>
        <w:gridCol w:w="868"/>
        <w:gridCol w:w="850"/>
        <w:gridCol w:w="851"/>
        <w:gridCol w:w="2840"/>
        <w:gridCol w:w="35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40" w:hRule="atLeast"/>
          <w:tblHeader/>
        </w:trPr>
        <w:tc>
          <w:tcPr>
            <w:tcW w:w="54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68"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一级指标</w:t>
            </w:r>
          </w:p>
        </w:tc>
        <w:tc>
          <w:tcPr>
            <w:tcW w:w="85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二级指标</w:t>
            </w:r>
          </w:p>
        </w:tc>
        <w:tc>
          <w:tcPr>
            <w:tcW w:w="851"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评分项类别</w:t>
            </w:r>
          </w:p>
        </w:tc>
        <w:tc>
          <w:tcPr>
            <w:tcW w:w="284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优势描述</w:t>
            </w:r>
          </w:p>
        </w:tc>
        <w:tc>
          <w:tcPr>
            <w:tcW w:w="3591"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50" w:hRule="atLeast"/>
        </w:trPr>
        <w:tc>
          <w:tcPr>
            <w:tcW w:w="540" w:type="dxa"/>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1</w:t>
            </w:r>
          </w:p>
        </w:tc>
        <w:tc>
          <w:tcPr>
            <w:tcW w:w="868"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产品功效</w:t>
            </w:r>
          </w:p>
        </w:tc>
        <w:tc>
          <w:tcPr>
            <w:tcW w:w="850" w:type="dxa"/>
            <w:shd w:val="clear" w:color="auto" w:fill="auto"/>
            <w:vAlign w:val="center"/>
          </w:tcPr>
          <w:p>
            <w:pPr>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其他</w:t>
            </w:r>
          </w:p>
        </w:tc>
        <w:tc>
          <w:tcPr>
            <w:tcW w:w="851" w:type="dxa"/>
            <w:shd w:val="clear" w:color="000000" w:fill="FFFFFF"/>
            <w:vAlign w:val="center"/>
          </w:tcPr>
          <w:p>
            <w:pPr>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2840" w:type="dxa"/>
            <w:shd w:val="clear" w:color="000000" w:fill="FFFFFF"/>
          </w:tcPr>
          <w:p>
            <w:pPr>
              <w:spacing w:line="220" w:lineRule="exact"/>
              <w:rPr>
                <w:rFonts w:ascii="宋体" w:hAnsi="宋体" w:cs="宋体"/>
                <w:kern w:val="0"/>
                <w:sz w:val="20"/>
                <w:szCs w:val="20"/>
              </w:rPr>
            </w:pPr>
          </w:p>
        </w:tc>
        <w:tc>
          <w:tcPr>
            <w:tcW w:w="3591" w:type="dxa"/>
            <w:shd w:val="clear" w:color="000000" w:fill="FFFFFF"/>
          </w:tcPr>
          <w:p>
            <w:pPr>
              <w:spacing w:line="220" w:lineRule="exact"/>
              <w:jc w:val="center"/>
              <w:rPr>
                <w:rFonts w:ascii="宋体" w:hAnsi="宋体" w:cs="宋体"/>
                <w:kern w:val="0"/>
                <w:sz w:val="20"/>
                <w:szCs w:val="20"/>
              </w:rPr>
            </w:pPr>
            <w:r>
              <w:rPr>
                <w:rFonts w:ascii="Times New Roman" w:hAnsi="Times New Roman" w:eastAsia="等线"/>
                <w:kern w:val="0"/>
                <w:sz w:val="20"/>
                <w:szCs w:val="20"/>
              </w:rPr>
              <w:t>　</w:t>
            </w:r>
          </w:p>
        </w:tc>
      </w:tr>
    </w:tbl>
    <w:p>
      <w:pPr>
        <w:rPr>
          <w:rFonts w:ascii="仿宋_GB2312" w:hAnsi="仿宋_GB2312" w:eastAsia="仿宋_GB2312"/>
          <w:b/>
          <w:bCs/>
          <w:sz w:val="28"/>
          <w:szCs w:val="28"/>
        </w:rPr>
      </w:pPr>
    </w:p>
    <w:p>
      <w:pPr>
        <w:rPr>
          <w:rFonts w:ascii="楷体_GB2312" w:hAnsi="楷体_GB2312" w:eastAsia="楷体_GB2312"/>
          <w:sz w:val="32"/>
          <w:szCs w:val="32"/>
        </w:rPr>
      </w:pPr>
      <w:bookmarkStart w:id="129" w:name="_Toc141432527"/>
      <w:r>
        <w:rPr>
          <w:rFonts w:hint="eastAsia" w:ascii="楷体_GB2312" w:hAnsi="楷体_GB2312" w:eastAsia="楷体_GB2312"/>
          <w:sz w:val="32"/>
          <w:szCs w:val="32"/>
        </w:rPr>
        <w:t>（四）一级指标“技术创新”证明材料</w:t>
      </w:r>
      <w:bookmarkEnd w:id="129"/>
    </w:p>
    <w:p>
      <w:pPr>
        <w:rPr>
          <w:rFonts w:ascii="仿宋_GB2312" w:hAnsi="仿宋_GB2312" w:eastAsia="仿宋_GB2312"/>
          <w:b/>
          <w:bCs/>
          <w:sz w:val="28"/>
          <w:szCs w:val="28"/>
        </w:rPr>
      </w:pPr>
      <w:bookmarkStart w:id="130" w:name="_Toc141432528"/>
      <w:r>
        <w:rPr>
          <w:rFonts w:hint="eastAsia" w:ascii="仿宋_GB2312" w:hAnsi="仿宋_GB2312" w:eastAsia="仿宋_GB2312"/>
          <w:b/>
          <w:bCs/>
          <w:sz w:val="28"/>
          <w:szCs w:val="28"/>
        </w:rPr>
        <w:t>1．“配方工艺”证明材料</w:t>
      </w:r>
      <w:bookmarkEnd w:id="130"/>
    </w:p>
    <w:p>
      <w:pPr>
        <w:rPr>
          <w:rFonts w:ascii="仿宋_GB2312" w:hAnsi="仿宋_GB2312" w:eastAsia="仿宋_GB2312"/>
          <w:b/>
          <w:bCs/>
          <w:sz w:val="28"/>
          <w:szCs w:val="28"/>
        </w:rPr>
      </w:pPr>
      <w:bookmarkStart w:id="131" w:name="_Toc141432529"/>
      <w:r>
        <w:rPr>
          <w:rFonts w:hint="eastAsia" w:ascii="仿宋_GB2312" w:hAnsi="仿宋_GB2312" w:eastAsia="仿宋_GB2312"/>
          <w:b/>
          <w:bCs/>
          <w:sz w:val="28"/>
          <w:szCs w:val="28"/>
        </w:rPr>
        <w:t>2．“原料创新”证明材料</w:t>
      </w:r>
      <w:bookmarkEnd w:id="131"/>
    </w:p>
    <w:p>
      <w:pPr>
        <w:rPr>
          <w:rFonts w:ascii="仿宋_GB2312" w:hAnsi="仿宋_GB2312" w:eastAsia="仿宋_GB2312"/>
          <w:b/>
          <w:bCs/>
          <w:sz w:val="28"/>
          <w:szCs w:val="28"/>
        </w:rPr>
      </w:pPr>
      <w:bookmarkStart w:id="132" w:name="_Toc141432530"/>
      <w:r>
        <w:rPr>
          <w:rFonts w:hint="eastAsia" w:ascii="仿宋_GB2312" w:hAnsi="仿宋_GB2312" w:eastAsia="仿宋_GB2312"/>
          <w:b/>
          <w:bCs/>
          <w:sz w:val="28"/>
          <w:szCs w:val="28"/>
        </w:rPr>
        <w:t>3．“产品获奖”证明材料</w:t>
      </w:r>
      <w:bookmarkEnd w:id="132"/>
    </w:p>
    <w:p>
      <w:pPr>
        <w:rPr>
          <w:rFonts w:ascii="仿宋_GB2312" w:hAnsi="仿宋_GB2312" w:eastAsia="仿宋_GB2312"/>
          <w:b/>
          <w:bCs/>
          <w:sz w:val="28"/>
          <w:szCs w:val="28"/>
        </w:rPr>
      </w:pPr>
      <w:bookmarkStart w:id="133" w:name="_Toc141432531"/>
      <w:r>
        <w:rPr>
          <w:rFonts w:hint="eastAsia" w:ascii="仿宋_GB2312" w:hAnsi="仿宋_GB2312" w:eastAsia="仿宋_GB2312"/>
          <w:b/>
          <w:bCs/>
          <w:sz w:val="28"/>
          <w:szCs w:val="28"/>
        </w:rPr>
        <w:t>4．“其他”项证明材料</w:t>
      </w:r>
      <w:bookmarkEnd w:id="69"/>
      <w:bookmarkEnd w:id="70"/>
      <w:bookmarkEnd w:id="71"/>
      <w:bookmarkEnd w:id="72"/>
      <w:bookmarkEnd w:id="73"/>
      <w:bookmarkEnd w:id="74"/>
      <w:bookmarkEnd w:id="133"/>
    </w:p>
    <w:p>
      <w:pPr>
        <w:rPr>
          <w:rFonts w:ascii="黑体" w:hAnsi="黑体" w:eastAsia="黑体"/>
          <w:sz w:val="24"/>
        </w:rPr>
      </w:pPr>
      <w:r>
        <w:rPr>
          <w:rFonts w:hint="eastAsia" w:ascii="黑体" w:hAnsi="黑体" w:eastAsia="黑体"/>
          <w:sz w:val="24"/>
        </w:rPr>
        <w:t xml:space="preserve"> </w:t>
      </w:r>
      <w:r>
        <w:rPr>
          <w:rFonts w:ascii="黑体" w:hAnsi="黑体" w:eastAsia="黑体"/>
          <w:sz w:val="24"/>
        </w:rPr>
        <w:t xml:space="preserve">   </w:t>
      </w:r>
      <w:r>
        <w:rPr>
          <w:rFonts w:hint="eastAsia" w:ascii="黑体" w:hAnsi="黑体" w:eastAsia="黑体"/>
          <w:sz w:val="24"/>
        </w:rPr>
        <w:t>如参评产品在技术创新方面有其他突出优势，请在下表“优势描述”“证明材料”栏空格内填写有关情况，并在表后附有关证明材料。</w:t>
      </w:r>
    </w:p>
    <w:tbl>
      <w:tblPr>
        <w:tblStyle w:val="15"/>
        <w:tblW w:w="9540" w:type="dxa"/>
        <w:tblInd w:w="-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57" w:type="dxa"/>
          <w:bottom w:w="0" w:type="dxa"/>
          <w:right w:w="57" w:type="dxa"/>
        </w:tblCellMar>
      </w:tblPr>
      <w:tblGrid>
        <w:gridCol w:w="540"/>
        <w:gridCol w:w="868"/>
        <w:gridCol w:w="850"/>
        <w:gridCol w:w="851"/>
        <w:gridCol w:w="2840"/>
        <w:gridCol w:w="35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540" w:hRule="atLeast"/>
          <w:tblHeader/>
        </w:trPr>
        <w:tc>
          <w:tcPr>
            <w:tcW w:w="54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序号</w:t>
            </w:r>
          </w:p>
        </w:tc>
        <w:tc>
          <w:tcPr>
            <w:tcW w:w="868"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一级指标</w:t>
            </w:r>
          </w:p>
        </w:tc>
        <w:tc>
          <w:tcPr>
            <w:tcW w:w="85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二级指标</w:t>
            </w:r>
          </w:p>
        </w:tc>
        <w:tc>
          <w:tcPr>
            <w:tcW w:w="851"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评分项类别</w:t>
            </w:r>
          </w:p>
        </w:tc>
        <w:tc>
          <w:tcPr>
            <w:tcW w:w="2840"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优势描述</w:t>
            </w:r>
          </w:p>
        </w:tc>
        <w:tc>
          <w:tcPr>
            <w:tcW w:w="3591"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证明材料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57" w:type="dxa"/>
            <w:bottom w:w="0" w:type="dxa"/>
            <w:right w:w="57" w:type="dxa"/>
          </w:tblCellMar>
        </w:tblPrEx>
        <w:trPr>
          <w:trHeight w:val="2750" w:hRule="atLeast"/>
        </w:trPr>
        <w:tc>
          <w:tcPr>
            <w:tcW w:w="540" w:type="dxa"/>
            <w:shd w:val="clear" w:color="auto" w:fill="auto"/>
            <w:vAlign w:val="center"/>
          </w:tcPr>
          <w:p>
            <w:pPr>
              <w:widowControl/>
              <w:spacing w:line="220" w:lineRule="exact"/>
              <w:jc w:val="center"/>
              <w:rPr>
                <w:rFonts w:ascii="Times New Roman" w:hAnsi="Times New Roman" w:eastAsia="等线"/>
                <w:kern w:val="0"/>
                <w:sz w:val="20"/>
                <w:szCs w:val="20"/>
              </w:rPr>
            </w:pPr>
            <w:r>
              <w:rPr>
                <w:rFonts w:ascii="Times New Roman" w:hAnsi="Times New Roman" w:eastAsia="等线"/>
                <w:kern w:val="0"/>
                <w:sz w:val="20"/>
                <w:szCs w:val="20"/>
              </w:rPr>
              <w:t>1</w:t>
            </w:r>
          </w:p>
        </w:tc>
        <w:tc>
          <w:tcPr>
            <w:tcW w:w="868" w:type="dxa"/>
            <w:shd w:val="clear" w:color="auto" w:fill="auto"/>
            <w:vAlign w:val="center"/>
          </w:tcPr>
          <w:p>
            <w:pPr>
              <w:widowControl/>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技术创新</w:t>
            </w:r>
          </w:p>
        </w:tc>
        <w:tc>
          <w:tcPr>
            <w:tcW w:w="850" w:type="dxa"/>
            <w:shd w:val="clear" w:color="auto" w:fill="auto"/>
            <w:vAlign w:val="center"/>
          </w:tcPr>
          <w:p>
            <w:pPr>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其他</w:t>
            </w:r>
          </w:p>
        </w:tc>
        <w:tc>
          <w:tcPr>
            <w:tcW w:w="851" w:type="dxa"/>
            <w:shd w:val="clear" w:color="000000" w:fill="FFFFFF"/>
            <w:vAlign w:val="center"/>
          </w:tcPr>
          <w:p>
            <w:pPr>
              <w:spacing w:line="220" w:lineRule="exact"/>
              <w:jc w:val="center"/>
              <w:rPr>
                <w:rFonts w:ascii="黑体" w:hAnsi="黑体" w:eastAsia="黑体" w:cs="宋体"/>
                <w:kern w:val="0"/>
                <w:sz w:val="20"/>
                <w:szCs w:val="20"/>
              </w:rPr>
            </w:pPr>
            <w:r>
              <w:rPr>
                <w:rFonts w:hint="eastAsia" w:ascii="黑体" w:hAnsi="黑体" w:eastAsia="黑体" w:cs="宋体"/>
                <w:kern w:val="0"/>
                <w:sz w:val="20"/>
                <w:szCs w:val="20"/>
              </w:rPr>
              <w:t>鼓励项</w:t>
            </w:r>
          </w:p>
        </w:tc>
        <w:tc>
          <w:tcPr>
            <w:tcW w:w="2840" w:type="dxa"/>
            <w:shd w:val="clear" w:color="000000" w:fill="FFFFFF"/>
          </w:tcPr>
          <w:p>
            <w:pPr>
              <w:spacing w:line="220" w:lineRule="exact"/>
              <w:rPr>
                <w:rFonts w:ascii="宋体" w:hAnsi="宋体" w:cs="宋体"/>
                <w:kern w:val="0"/>
                <w:sz w:val="20"/>
                <w:szCs w:val="20"/>
              </w:rPr>
            </w:pPr>
          </w:p>
        </w:tc>
        <w:tc>
          <w:tcPr>
            <w:tcW w:w="3591" w:type="dxa"/>
            <w:shd w:val="clear" w:color="000000" w:fill="FFFFFF"/>
          </w:tcPr>
          <w:p>
            <w:pPr>
              <w:spacing w:line="220" w:lineRule="exact"/>
              <w:jc w:val="center"/>
              <w:rPr>
                <w:rFonts w:ascii="宋体" w:hAnsi="宋体" w:cs="宋体"/>
                <w:kern w:val="0"/>
                <w:sz w:val="20"/>
                <w:szCs w:val="20"/>
              </w:rPr>
            </w:pPr>
            <w:r>
              <w:rPr>
                <w:rFonts w:ascii="Times New Roman" w:hAnsi="Times New Roman" w:eastAsia="等线"/>
                <w:kern w:val="0"/>
                <w:sz w:val="20"/>
                <w:szCs w:val="20"/>
              </w:rPr>
              <w:t>　</w:t>
            </w:r>
          </w:p>
        </w:tc>
      </w:tr>
    </w:tbl>
    <w:p>
      <w:pPr>
        <w:rPr>
          <w:rFonts w:ascii="仿宋_GB2312" w:hAnsi="仿宋_GB2312" w:eastAsia="仿宋_GB2312"/>
          <w:b/>
          <w:bCs/>
          <w:sz w:val="28"/>
          <w:szCs w:val="28"/>
        </w:rPr>
      </w:pPr>
    </w:p>
    <w:sectPr>
      <w:footerReference r:id="rId7" w:type="default"/>
      <w:footerReference r:id="rId8" w:type="even"/>
      <w:type w:val="continuous"/>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sz w:val="28"/>
        <w:szCs w:val="28"/>
      </w:rP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sz w:val="28"/>
        <w:szCs w:val="28"/>
      </w:rPr>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560803"/>
      <w:docPartObj>
        <w:docPartGallery w:val="AutoText"/>
      </w:docPartObj>
    </w:sdtPr>
    <w:sdtEndPr>
      <w:rPr>
        <w:rFonts w:ascii="Times New Roman" w:hAnsi="Times New Roman"/>
        <w:sz w:val="28"/>
        <w:szCs w:val="28"/>
      </w:rPr>
    </w:sdtEndPr>
    <w:sdtContent>
      <w:p>
        <w:pPr>
          <w:pStyle w:val="9"/>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p>
    </w:sdtContent>
  </w:sdt>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4978367"/>
      <w:docPartObj>
        <w:docPartGallery w:val="AutoText"/>
      </w:docPartObj>
    </w:sdtPr>
    <w:sdtEndPr>
      <w:rPr>
        <w:rFonts w:ascii="Times New Roman" w:hAnsi="Times New Roman"/>
        <w:sz w:val="28"/>
        <w:szCs w:val="28"/>
      </w:rPr>
    </w:sdtEndPr>
    <w:sdtContent>
      <w:p>
        <w:pPr>
          <w:pStyle w:val="9"/>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DC42F"/>
    <w:multiLevelType w:val="singleLevel"/>
    <w:tmpl w:val="892DC42F"/>
    <w:lvl w:ilvl="0" w:tentative="0">
      <w:start w:val="1"/>
      <w:numFmt w:val="chineseCounting"/>
      <w:suff w:val="nothing"/>
      <w:lvlText w:val="第%1条"/>
      <w:lvlJc w:val="left"/>
      <w:pPr>
        <w:ind w:left="20" w:firstLine="420"/>
      </w:pPr>
      <w:rPr>
        <w:rFonts w:hint="eastAsia" w:ascii="黑体" w:hAnsi="黑体" w:eastAsia="黑体" w:cs="黑体"/>
      </w:rPr>
    </w:lvl>
  </w:abstractNum>
  <w:abstractNum w:abstractNumId="1">
    <w:nsid w:val="00000005"/>
    <w:multiLevelType w:val="multilevel"/>
    <w:tmpl w:val="00000005"/>
    <w:lvl w:ilvl="0" w:tentative="0">
      <w:start w:val="1"/>
      <w:numFmt w:val="ideographDigital"/>
      <w:pStyle w:val="20"/>
      <w:lvlText w:val="%1."/>
      <w:lvlJc w:val="left"/>
      <w:pPr>
        <w:tabs>
          <w:tab w:val="left" w:pos="420"/>
        </w:tabs>
        <w:ind w:left="420" w:hanging="420"/>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9F319A4"/>
    <w:multiLevelType w:val="multilevel"/>
    <w:tmpl w:val="29F319A4"/>
    <w:lvl w:ilvl="0" w:tentative="0">
      <w:start w:val="1"/>
      <w:numFmt w:val="chineseCounting"/>
      <w:suff w:val="nothing"/>
      <w:lvlText w:val="第%1章　"/>
      <w:lvlJc w:val="left"/>
      <w:pPr>
        <w:ind w:left="0" w:firstLine="402"/>
      </w:pPr>
      <w:rPr>
        <w:rFonts w:hint="eastAsia"/>
        <w:b w:val="0"/>
        <w:bCs w:val="0"/>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6E"/>
    <w:rsid w:val="00007CF8"/>
    <w:rsid w:val="00010BB3"/>
    <w:rsid w:val="00023F3A"/>
    <w:rsid w:val="000446A0"/>
    <w:rsid w:val="000565D5"/>
    <w:rsid w:val="00067B2B"/>
    <w:rsid w:val="00091168"/>
    <w:rsid w:val="000A72EC"/>
    <w:rsid w:val="000A786B"/>
    <w:rsid w:val="000B7E84"/>
    <w:rsid w:val="000C776A"/>
    <w:rsid w:val="000D559D"/>
    <w:rsid w:val="000F5618"/>
    <w:rsid w:val="00156CFE"/>
    <w:rsid w:val="00184CD0"/>
    <w:rsid w:val="00187F15"/>
    <w:rsid w:val="001950D6"/>
    <w:rsid w:val="001B2F71"/>
    <w:rsid w:val="001B31D8"/>
    <w:rsid w:val="001C3A42"/>
    <w:rsid w:val="001D7C01"/>
    <w:rsid w:val="001E4041"/>
    <w:rsid w:val="0023700A"/>
    <w:rsid w:val="00250B47"/>
    <w:rsid w:val="00255609"/>
    <w:rsid w:val="002A2219"/>
    <w:rsid w:val="002B5596"/>
    <w:rsid w:val="002D7186"/>
    <w:rsid w:val="002F4D8E"/>
    <w:rsid w:val="002F7BAB"/>
    <w:rsid w:val="003031D3"/>
    <w:rsid w:val="0031566C"/>
    <w:rsid w:val="003222EA"/>
    <w:rsid w:val="0034275A"/>
    <w:rsid w:val="00346A44"/>
    <w:rsid w:val="00367CD6"/>
    <w:rsid w:val="00371529"/>
    <w:rsid w:val="003A163F"/>
    <w:rsid w:val="003C025F"/>
    <w:rsid w:val="003C5FED"/>
    <w:rsid w:val="003F415E"/>
    <w:rsid w:val="004252B3"/>
    <w:rsid w:val="00427408"/>
    <w:rsid w:val="00492E32"/>
    <w:rsid w:val="00495142"/>
    <w:rsid w:val="004951F6"/>
    <w:rsid w:val="004B3C49"/>
    <w:rsid w:val="004E659A"/>
    <w:rsid w:val="00506BD7"/>
    <w:rsid w:val="00542634"/>
    <w:rsid w:val="00554D13"/>
    <w:rsid w:val="00571F6E"/>
    <w:rsid w:val="00581FBB"/>
    <w:rsid w:val="00596D21"/>
    <w:rsid w:val="00596F21"/>
    <w:rsid w:val="005A12C7"/>
    <w:rsid w:val="005A6F29"/>
    <w:rsid w:val="005B5540"/>
    <w:rsid w:val="005B5935"/>
    <w:rsid w:val="005B700A"/>
    <w:rsid w:val="005B78D4"/>
    <w:rsid w:val="005C4374"/>
    <w:rsid w:val="00616B0C"/>
    <w:rsid w:val="006208AA"/>
    <w:rsid w:val="00640212"/>
    <w:rsid w:val="00642610"/>
    <w:rsid w:val="00657064"/>
    <w:rsid w:val="006611C7"/>
    <w:rsid w:val="00662FDB"/>
    <w:rsid w:val="006846D6"/>
    <w:rsid w:val="006B35DF"/>
    <w:rsid w:val="006C7FEB"/>
    <w:rsid w:val="006D1028"/>
    <w:rsid w:val="006F6F99"/>
    <w:rsid w:val="0070041D"/>
    <w:rsid w:val="00705BED"/>
    <w:rsid w:val="00706742"/>
    <w:rsid w:val="00706EBC"/>
    <w:rsid w:val="00707B65"/>
    <w:rsid w:val="00707F0B"/>
    <w:rsid w:val="0074190E"/>
    <w:rsid w:val="007601F7"/>
    <w:rsid w:val="007712BF"/>
    <w:rsid w:val="00796E62"/>
    <w:rsid w:val="007C48F8"/>
    <w:rsid w:val="007C7C51"/>
    <w:rsid w:val="007D7E3E"/>
    <w:rsid w:val="007E350A"/>
    <w:rsid w:val="007F0ADD"/>
    <w:rsid w:val="007F11BB"/>
    <w:rsid w:val="007F2D0A"/>
    <w:rsid w:val="0080249F"/>
    <w:rsid w:val="00802BED"/>
    <w:rsid w:val="0084074D"/>
    <w:rsid w:val="008633DD"/>
    <w:rsid w:val="00897486"/>
    <w:rsid w:val="008B0704"/>
    <w:rsid w:val="008C1DBC"/>
    <w:rsid w:val="008C722D"/>
    <w:rsid w:val="008E0618"/>
    <w:rsid w:val="008F30EB"/>
    <w:rsid w:val="008F7316"/>
    <w:rsid w:val="00900E38"/>
    <w:rsid w:val="00906AB7"/>
    <w:rsid w:val="00913312"/>
    <w:rsid w:val="00935E50"/>
    <w:rsid w:val="00957545"/>
    <w:rsid w:val="00960444"/>
    <w:rsid w:val="00984F63"/>
    <w:rsid w:val="0099031B"/>
    <w:rsid w:val="009929A0"/>
    <w:rsid w:val="00995823"/>
    <w:rsid w:val="009B01EF"/>
    <w:rsid w:val="009C02C0"/>
    <w:rsid w:val="009D01C1"/>
    <w:rsid w:val="009E486B"/>
    <w:rsid w:val="00A3281A"/>
    <w:rsid w:val="00A33DDC"/>
    <w:rsid w:val="00A477FB"/>
    <w:rsid w:val="00A55205"/>
    <w:rsid w:val="00A74120"/>
    <w:rsid w:val="00A756E9"/>
    <w:rsid w:val="00A77BFD"/>
    <w:rsid w:val="00A81874"/>
    <w:rsid w:val="00A81CDA"/>
    <w:rsid w:val="00A82CD9"/>
    <w:rsid w:val="00AC6E3A"/>
    <w:rsid w:val="00AD1329"/>
    <w:rsid w:val="00B07D05"/>
    <w:rsid w:val="00B15737"/>
    <w:rsid w:val="00B24362"/>
    <w:rsid w:val="00B27CFB"/>
    <w:rsid w:val="00B30B4F"/>
    <w:rsid w:val="00B73E4C"/>
    <w:rsid w:val="00B92E65"/>
    <w:rsid w:val="00BD3754"/>
    <w:rsid w:val="00BD46D1"/>
    <w:rsid w:val="00BD769B"/>
    <w:rsid w:val="00BE4343"/>
    <w:rsid w:val="00BE7596"/>
    <w:rsid w:val="00C07085"/>
    <w:rsid w:val="00C138EB"/>
    <w:rsid w:val="00C34F8E"/>
    <w:rsid w:val="00C648D9"/>
    <w:rsid w:val="00C71AB5"/>
    <w:rsid w:val="00C7602E"/>
    <w:rsid w:val="00CA026E"/>
    <w:rsid w:val="00CA781F"/>
    <w:rsid w:val="00CE778B"/>
    <w:rsid w:val="00CF5C6D"/>
    <w:rsid w:val="00D01B2D"/>
    <w:rsid w:val="00D031C6"/>
    <w:rsid w:val="00D24D16"/>
    <w:rsid w:val="00D41962"/>
    <w:rsid w:val="00D46FE8"/>
    <w:rsid w:val="00D6366E"/>
    <w:rsid w:val="00D749E2"/>
    <w:rsid w:val="00D74A60"/>
    <w:rsid w:val="00D872A0"/>
    <w:rsid w:val="00D87732"/>
    <w:rsid w:val="00DA4F97"/>
    <w:rsid w:val="00DD0D99"/>
    <w:rsid w:val="00DD7618"/>
    <w:rsid w:val="00DF1E65"/>
    <w:rsid w:val="00DF2530"/>
    <w:rsid w:val="00E353B5"/>
    <w:rsid w:val="00EB3064"/>
    <w:rsid w:val="00ED6126"/>
    <w:rsid w:val="00EE29D6"/>
    <w:rsid w:val="00F26759"/>
    <w:rsid w:val="00F44A99"/>
    <w:rsid w:val="00F45D90"/>
    <w:rsid w:val="00F57379"/>
    <w:rsid w:val="00F869AE"/>
    <w:rsid w:val="00F91DBF"/>
    <w:rsid w:val="00F96745"/>
    <w:rsid w:val="00FD58E6"/>
    <w:rsid w:val="014E1D85"/>
    <w:rsid w:val="069C1199"/>
    <w:rsid w:val="0AB063CA"/>
    <w:rsid w:val="0B655E2A"/>
    <w:rsid w:val="0B83124A"/>
    <w:rsid w:val="0D163BF1"/>
    <w:rsid w:val="101F4BF6"/>
    <w:rsid w:val="11F77218"/>
    <w:rsid w:val="160370FD"/>
    <w:rsid w:val="19B564C9"/>
    <w:rsid w:val="1CE96EDA"/>
    <w:rsid w:val="1D762F2D"/>
    <w:rsid w:val="202765B8"/>
    <w:rsid w:val="220C3CB0"/>
    <w:rsid w:val="2261667B"/>
    <w:rsid w:val="256C44CA"/>
    <w:rsid w:val="257926E7"/>
    <w:rsid w:val="28281792"/>
    <w:rsid w:val="2BF44DD0"/>
    <w:rsid w:val="2C38502D"/>
    <w:rsid w:val="2F9E434D"/>
    <w:rsid w:val="30C8698D"/>
    <w:rsid w:val="3321345F"/>
    <w:rsid w:val="34562269"/>
    <w:rsid w:val="35D51FFD"/>
    <w:rsid w:val="3A3C2CD9"/>
    <w:rsid w:val="3AFA6947"/>
    <w:rsid w:val="3B5F0FB9"/>
    <w:rsid w:val="3B974142"/>
    <w:rsid w:val="3BE46DE3"/>
    <w:rsid w:val="3CDD3D98"/>
    <w:rsid w:val="3DAE1047"/>
    <w:rsid w:val="40E46CCC"/>
    <w:rsid w:val="415359B0"/>
    <w:rsid w:val="416668D0"/>
    <w:rsid w:val="42D91B18"/>
    <w:rsid w:val="43F90361"/>
    <w:rsid w:val="44DB1D23"/>
    <w:rsid w:val="46C86D49"/>
    <w:rsid w:val="471914A3"/>
    <w:rsid w:val="48145852"/>
    <w:rsid w:val="49FB053E"/>
    <w:rsid w:val="4E4B708E"/>
    <w:rsid w:val="4F5212D5"/>
    <w:rsid w:val="55B01EA0"/>
    <w:rsid w:val="5A7E1DDE"/>
    <w:rsid w:val="5AB76010"/>
    <w:rsid w:val="5D2036CD"/>
    <w:rsid w:val="5E9C101C"/>
    <w:rsid w:val="609C31F0"/>
    <w:rsid w:val="60C4224E"/>
    <w:rsid w:val="61A27266"/>
    <w:rsid w:val="61B07150"/>
    <w:rsid w:val="6292181B"/>
    <w:rsid w:val="67215D65"/>
    <w:rsid w:val="6B563370"/>
    <w:rsid w:val="6B651C77"/>
    <w:rsid w:val="6CC8141F"/>
    <w:rsid w:val="6CFC60D1"/>
    <w:rsid w:val="6F4E35BD"/>
    <w:rsid w:val="6FF76772"/>
    <w:rsid w:val="72E02C85"/>
    <w:rsid w:val="73672FE6"/>
    <w:rsid w:val="73980C92"/>
    <w:rsid w:val="73F819EB"/>
    <w:rsid w:val="75A3353B"/>
    <w:rsid w:val="7ABA2A35"/>
    <w:rsid w:val="7CC8174F"/>
    <w:rsid w:val="7DF2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0"/>
    <w:semiHidden/>
    <w:unhideWhenUsed/>
    <w:qFormat/>
    <w:uiPriority w:val="99"/>
    <w:pPr>
      <w:jc w:val="left"/>
    </w:pPr>
  </w:style>
  <w:style w:type="paragraph" w:styleId="7">
    <w:name w:val="Body Text"/>
    <w:basedOn w:val="1"/>
    <w:link w:val="21"/>
    <w:semiHidden/>
    <w:unhideWhenUsed/>
    <w:qFormat/>
    <w:uiPriority w:val="99"/>
    <w:pPr>
      <w:spacing w:after="120"/>
    </w:pPr>
    <w:rPr>
      <w:rFonts w:eastAsia="仿宋"/>
      <w:sz w:val="32"/>
      <w:szCs w:val="32"/>
    </w:rPr>
  </w:style>
  <w:style w:type="paragraph" w:styleId="8">
    <w:name w:val="toc 3"/>
    <w:basedOn w:val="1"/>
    <w:next w:val="1"/>
    <w:unhideWhenUsed/>
    <w:uiPriority w:val="39"/>
    <w:pPr>
      <w:ind w:left="840" w:leftChars="400"/>
    </w:pPr>
    <w:rPr>
      <w:rFonts w:eastAsia="楷体_GB2312"/>
      <w:sz w:val="28"/>
    </w:rPr>
  </w:style>
  <w:style w:type="paragraph" w:styleId="9">
    <w:name w:val="footer"/>
    <w:basedOn w:val="1"/>
    <w:link w:val="25"/>
    <w:unhideWhenUsed/>
    <w:qFormat/>
    <w:uiPriority w:val="99"/>
    <w:pPr>
      <w:tabs>
        <w:tab w:val="center" w:pos="4153"/>
        <w:tab w:val="right" w:pos="8306"/>
      </w:tabs>
      <w:snapToGrid w:val="0"/>
      <w:jc w:val="left"/>
    </w:pPr>
    <w:rPr>
      <w:sz w:val="18"/>
      <w:szCs w:val="18"/>
    </w:rPr>
  </w:style>
  <w:style w:type="paragraph" w:styleId="10">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rFonts w:eastAsia="黑体"/>
      <w:sz w:val="32"/>
    </w:rPr>
  </w:style>
  <w:style w:type="paragraph" w:styleId="12">
    <w:name w:val="toc 4"/>
    <w:basedOn w:val="1"/>
    <w:next w:val="1"/>
    <w:unhideWhenUsed/>
    <w:uiPriority w:val="39"/>
    <w:pPr>
      <w:spacing w:line="360" w:lineRule="auto"/>
      <w:ind w:left="1260" w:leftChars="600"/>
    </w:pPr>
    <w:rPr>
      <w:rFonts w:eastAsia="仿宋_GB2312"/>
      <w:sz w:val="24"/>
    </w:rPr>
  </w:style>
  <w:style w:type="paragraph" w:styleId="13">
    <w:name w:val="toc 2"/>
    <w:basedOn w:val="1"/>
    <w:next w:val="1"/>
    <w:unhideWhenUsed/>
    <w:qFormat/>
    <w:uiPriority w:val="39"/>
    <w:pPr>
      <w:tabs>
        <w:tab w:val="right" w:leader="dot" w:pos="8834"/>
      </w:tabs>
      <w:ind w:left="420" w:leftChars="200"/>
    </w:pPr>
    <w:rPr>
      <w:rFonts w:ascii="楷体_GB2312" w:hAnsi="Times New Roman" w:eastAsia="黑体"/>
      <w:sz w:val="28"/>
      <w:szCs w:val="28"/>
      <w:shd w:val="clear" w:color="auto" w:fill="FFFFFF"/>
    </w:rPr>
  </w:style>
  <w:style w:type="paragraph" w:styleId="14">
    <w:name w:val="Normal (Web)"/>
    <w:basedOn w:val="1"/>
    <w:qFormat/>
    <w:uiPriority w:val="0"/>
    <w:pPr>
      <w:spacing w:beforeAutospacing="1" w:afterAutospacing="1"/>
      <w:jc w:val="left"/>
    </w:pPr>
    <w:rPr>
      <w:rFonts w:asciiTheme="minorHAnsi" w:hAnsiTheme="minorHAnsi" w:eastAsiaTheme="minorEastAsia"/>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0">
    <w:name w:val="Heading1"/>
    <w:basedOn w:val="7"/>
    <w:next w:val="7"/>
    <w:qFormat/>
    <w:uiPriority w:val="0"/>
    <w:pPr>
      <w:keepNext/>
      <w:keepLines/>
      <w:numPr>
        <w:ilvl w:val="0"/>
        <w:numId w:val="1"/>
      </w:numPr>
      <w:jc w:val="left"/>
      <w:textAlignment w:val="baseline"/>
    </w:pPr>
    <w:rPr>
      <w:bCs/>
      <w:kern w:val="44"/>
      <w:sz w:val="30"/>
      <w:szCs w:val="44"/>
    </w:rPr>
  </w:style>
  <w:style w:type="character" w:customStyle="1" w:styleId="21">
    <w:name w:val="正文文本 字符"/>
    <w:basedOn w:val="17"/>
    <w:link w:val="7"/>
    <w:semiHidden/>
    <w:qFormat/>
    <w:uiPriority w:val="99"/>
  </w:style>
  <w:style w:type="character" w:customStyle="1" w:styleId="22">
    <w:name w:val="标题 1 字符"/>
    <w:basedOn w:val="17"/>
    <w:link w:val="2"/>
    <w:qFormat/>
    <w:uiPriority w:val="9"/>
    <w:rPr>
      <w:rFonts w:ascii="Calibri" w:hAnsi="Calibri" w:eastAsia="宋体" w:cs="Times New Roman"/>
      <w:b/>
      <w:bCs/>
      <w:kern w:val="44"/>
      <w:sz w:val="44"/>
      <w:szCs w:val="44"/>
    </w:rPr>
  </w:style>
  <w:style w:type="character" w:customStyle="1" w:styleId="23">
    <w:name w:val="标题 2 字符"/>
    <w:basedOn w:val="17"/>
    <w:link w:val="3"/>
    <w:qFormat/>
    <w:uiPriority w:val="9"/>
    <w:rPr>
      <w:rFonts w:asciiTheme="majorHAnsi" w:hAnsiTheme="majorHAnsi" w:eastAsiaTheme="majorEastAsia" w:cstheme="majorBidi"/>
      <w:b/>
      <w:bCs/>
      <w:sz w:val="32"/>
      <w:szCs w:val="32"/>
    </w:rPr>
  </w:style>
  <w:style w:type="character" w:customStyle="1" w:styleId="24">
    <w:name w:val="页眉 字符"/>
    <w:basedOn w:val="17"/>
    <w:link w:val="10"/>
    <w:qFormat/>
    <w:uiPriority w:val="99"/>
    <w:rPr>
      <w:rFonts w:ascii="Calibri" w:hAnsi="Calibri" w:eastAsia="宋体" w:cs="Times New Roman"/>
      <w:sz w:val="18"/>
      <w:szCs w:val="18"/>
    </w:rPr>
  </w:style>
  <w:style w:type="character" w:customStyle="1" w:styleId="25">
    <w:name w:val="页脚 字符"/>
    <w:basedOn w:val="17"/>
    <w:link w:val="9"/>
    <w:qFormat/>
    <w:uiPriority w:val="99"/>
    <w:rPr>
      <w:rFonts w:ascii="Calibri" w:hAnsi="Calibri" w:eastAsia="宋体" w:cs="Times New Roman"/>
      <w:sz w:val="18"/>
      <w:szCs w:val="18"/>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7">
    <w:name w:val="font31"/>
    <w:basedOn w:val="17"/>
    <w:qFormat/>
    <w:uiPriority w:val="0"/>
    <w:rPr>
      <w:rFonts w:hint="eastAsia" w:ascii="黑体" w:hAnsi="宋体" w:eastAsia="黑体" w:cs="黑体"/>
      <w:color w:val="000000"/>
      <w:sz w:val="20"/>
      <w:szCs w:val="20"/>
      <w:u w:val="none"/>
    </w:rPr>
  </w:style>
  <w:style w:type="character" w:customStyle="1" w:styleId="28">
    <w:name w:val="font41"/>
    <w:basedOn w:val="17"/>
    <w:qFormat/>
    <w:uiPriority w:val="0"/>
    <w:rPr>
      <w:rFonts w:hint="default" w:ascii="Times New Roman" w:hAnsi="Times New Roman" w:cs="Times New Roman"/>
      <w:color w:val="000000"/>
      <w:sz w:val="20"/>
      <w:szCs w:val="20"/>
      <w:u w:val="none"/>
    </w:rPr>
  </w:style>
  <w:style w:type="character" w:customStyle="1" w:styleId="29">
    <w:name w:val="font51"/>
    <w:basedOn w:val="17"/>
    <w:qFormat/>
    <w:uiPriority w:val="0"/>
    <w:rPr>
      <w:rFonts w:hint="eastAsia" w:ascii="宋体" w:hAnsi="宋体" w:eastAsia="宋体" w:cs="宋体"/>
      <w:color w:val="000000"/>
      <w:sz w:val="20"/>
      <w:szCs w:val="20"/>
      <w:u w:val="none"/>
    </w:rPr>
  </w:style>
  <w:style w:type="character" w:customStyle="1" w:styleId="30">
    <w:name w:val="批注文字 字符"/>
    <w:basedOn w:val="17"/>
    <w:link w:val="6"/>
    <w:semiHidden/>
    <w:qFormat/>
    <w:uiPriority w:val="99"/>
    <w:rPr>
      <w:rFonts w:ascii="Calibri" w:hAnsi="Calibri"/>
      <w:kern w:val="2"/>
      <w:sz w:val="21"/>
      <w:szCs w:val="24"/>
    </w:rPr>
  </w:style>
  <w:style w:type="paragraph" w:styleId="31">
    <w:name w:val="List Paragraph"/>
    <w:basedOn w:val="1"/>
    <w:uiPriority w:val="99"/>
    <w:pPr>
      <w:ind w:firstLine="420" w:firstLineChars="200"/>
    </w:pPr>
  </w:style>
  <w:style w:type="paragraph" w:customStyle="1" w:styleId="32">
    <w:name w:val="Revision"/>
    <w:hidden/>
    <w:semiHidden/>
    <w:qFormat/>
    <w:uiPriority w:val="99"/>
    <w:rPr>
      <w:rFonts w:ascii="Calibri" w:hAnsi="Calibri" w:eastAsia="宋体" w:cs="Times New Roman"/>
      <w:kern w:val="2"/>
      <w:sz w:val="21"/>
      <w:szCs w:val="24"/>
      <w:lang w:val="en-US" w:eastAsia="zh-CN" w:bidi="ar-SA"/>
    </w:rPr>
  </w:style>
  <w:style w:type="character" w:customStyle="1" w:styleId="33">
    <w:name w:val="标题 3 字符"/>
    <w:basedOn w:val="17"/>
    <w:link w:val="4"/>
    <w:uiPriority w:val="9"/>
    <w:rPr>
      <w:rFonts w:ascii="Calibri" w:hAnsi="Calibri"/>
      <w:b/>
      <w:bCs/>
      <w:kern w:val="2"/>
      <w:sz w:val="32"/>
      <w:szCs w:val="32"/>
    </w:rPr>
  </w:style>
  <w:style w:type="character" w:customStyle="1" w:styleId="34">
    <w:name w:val="标题 4 字符"/>
    <w:basedOn w:val="17"/>
    <w:link w:val="5"/>
    <w:uiPriority w:val="9"/>
    <w:rPr>
      <w:rFonts w:asciiTheme="majorHAnsi" w:hAnsiTheme="majorHAnsi" w:eastAsiaTheme="majorEastAsia" w:cstheme="majorBidi"/>
      <w:b/>
      <w:bCs/>
      <w:kern w:val="2"/>
      <w:sz w:val="28"/>
      <w:szCs w:val="28"/>
    </w:rPr>
  </w:style>
  <w:style w:type="paragraph" w:customStyle="1" w:styleId="35">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D506B-A55E-6E47-8F7B-65B0E134B034}">
  <ds:schemaRefs/>
</ds:datastoreItem>
</file>

<file path=docProps/app.xml><?xml version="1.0" encoding="utf-8"?>
<Properties xmlns="http://schemas.openxmlformats.org/officeDocument/2006/extended-properties" xmlns:vt="http://schemas.openxmlformats.org/officeDocument/2006/docPropsVTypes">
  <Template>Normal</Template>
  <Pages>44</Pages>
  <Words>14547</Words>
  <Characters>14838</Characters>
  <Lines>130</Lines>
  <Paragraphs>36</Paragraphs>
  <TotalTime>966</TotalTime>
  <ScaleCrop>false</ScaleCrop>
  <LinksUpToDate>false</LinksUpToDate>
  <CharactersWithSpaces>15251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2022-09-18T09:32:00Z</dcterms:created>
  <dc:creator>zhiwei</dc:creator>
  <cp:lastModifiedBy>刘进寿</cp:lastModifiedBy>
  <cp:lastPrinted>2022-09-18T12:48:00Z</cp:lastPrinted>
  <dcterms:modified xsi:type="dcterms:W3CDTF">2023-08-02T02:13:14Z</dcterms:modified>
  <dc:title>广东省优质化妆品申报手册</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D473784FFB2D4729AD1CC316D6A66664_13</vt:lpwstr>
  </property>
</Properties>
</file>